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_GBK" w:eastAsia="方正小标宋_GBK"/>
          <w:sz w:val="40"/>
          <w:szCs w:val="40"/>
        </w:rPr>
      </w:pPr>
      <w:r>
        <w:rPr>
          <w:rFonts w:ascii="方正小标宋_GBK" w:eastAsia="方正小标宋_GBK" w:hint="eastAsia"/>
          <w:sz w:val="40"/>
          <w:szCs w:val="40"/>
        </w:rPr>
        <w:t>202</w:t>
      </w:r>
      <w:r>
        <w:rPr>
          <w:rFonts w:ascii="方正小标宋_GBK" w:eastAsia="方正小标宋_GBK" w:hint="eastAsia"/>
          <w:sz w:val="40"/>
          <w:szCs w:val="40"/>
          <w:lang w:val="en-US" w:eastAsia="zh-CN"/>
        </w:rPr>
        <w:t>5</w:t>
      </w:r>
      <w:r>
        <w:rPr>
          <w:rFonts w:ascii="方正小标宋_GBK" w:eastAsia="方正小标宋_GBK" w:hint="eastAsia"/>
          <w:sz w:val="40"/>
          <w:szCs w:val="40"/>
        </w:rPr>
        <w:t>年度“双名”工程拟立项项目名单</w:t>
      </w:r>
    </w:p>
    <w:p>
      <w:pPr>
        <w:jc w:val="center"/>
        <w:rPr>
          <w:rFonts w:ascii="方正小标宋_GBK" w:eastAsia="方正小标宋_GBK"/>
          <w:sz w:val="40"/>
          <w:szCs w:val="40"/>
        </w:rPr>
      </w:pPr>
      <w:r>
        <w:rPr>
          <w:rFonts w:ascii="方正小标宋_GBK" w:eastAsia="方正小标宋_GBK" w:hint="eastAsia"/>
          <w:sz w:val="40"/>
          <w:szCs w:val="40"/>
        </w:rPr>
        <w:t>（免申直补类·单位）</w:t>
      </w:r>
    </w:p>
    <w:p>
      <w:pPr>
        <w:rPr>
          <w:rFonts w:eastAsia="方正小标宋_GBK"/>
        </w:rPr>
      </w:pPr>
    </w:p>
    <w:tbl>
      <w:tblPr>
        <w:jc w:val="left"/>
        <w:tblInd w:w="9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57"/>
        <w:gridCol w:w="2237"/>
        <w:gridCol w:w="2412"/>
        <w:gridCol w:w="2880"/>
      </w:tblGrid>
      <w:tr>
        <w:trPr>
          <w:trHeight w:val="681"/>
        </w:trPr>
        <w:tc>
          <w:tcPr>
            <w:tcW w:w="857"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黑体" w:eastAsia="黑体" w:cs="黑体" w:hAnsi="黑体" w:hint="eastAsia"/>
                <w:b w:val="0"/>
                <w:bCs w:val="0"/>
                <w:color w:val="000000"/>
                <w:kern w:val="0"/>
                <w:sz w:val="24"/>
              </w:rPr>
            </w:pPr>
            <w:r>
              <w:rPr>
                <w:rFonts w:ascii="黑体" w:eastAsia="黑体" w:cs="黑体" w:hAnsi="黑体" w:hint="eastAsia"/>
                <w:b w:val="0"/>
                <w:bCs w:val="0"/>
                <w:color w:val="000000"/>
                <w:kern w:val="0"/>
                <w:sz w:val="24"/>
              </w:rPr>
              <w:t>序号</w:t>
            </w:r>
          </w:p>
        </w:tc>
        <w:tc>
          <w:tcPr>
            <w:tcW w:w="2237"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黑体" w:eastAsia="黑体" w:cs="黑体" w:hAnsi="黑体" w:hint="eastAsia"/>
                <w:b w:val="0"/>
                <w:bCs w:val="0"/>
                <w:color w:val="000000"/>
                <w:kern w:val="0"/>
                <w:sz w:val="24"/>
              </w:rPr>
            </w:pPr>
            <w:r>
              <w:rPr>
                <w:rFonts w:ascii="黑体" w:eastAsia="黑体" w:cs="黑体" w:hAnsi="黑体" w:hint="eastAsia"/>
                <w:b w:val="0"/>
                <w:bCs w:val="0"/>
                <w:color w:val="000000"/>
                <w:kern w:val="0"/>
                <w:sz w:val="24"/>
              </w:rPr>
              <w:t>单位名称</w:t>
            </w:r>
          </w:p>
        </w:tc>
        <w:tc>
          <w:tcPr>
            <w:tcW w:w="241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黑体" w:eastAsia="黑体" w:cs="黑体" w:hAnsi="黑体" w:hint="eastAsia"/>
                <w:b w:val="0"/>
                <w:bCs w:val="0"/>
                <w:color w:val="000000"/>
                <w:kern w:val="0"/>
                <w:sz w:val="24"/>
              </w:rPr>
            </w:pPr>
            <w:r>
              <w:rPr>
                <w:rFonts w:ascii="黑体" w:eastAsia="黑体" w:cs="黑体" w:hAnsi="黑体" w:hint="eastAsia"/>
                <w:b w:val="0"/>
                <w:bCs w:val="0"/>
                <w:i w:val="0"/>
                <w:iCs w:val="0"/>
                <w:color w:val="000000"/>
                <w:kern w:val="0"/>
                <w:sz w:val="22"/>
                <w:szCs w:val="22"/>
                <w:u w:val="none"/>
                <w:lang w:val="en-US" w:eastAsia="zh-CN"/>
              </w:rPr>
              <w:t>获奖作品</w:t>
            </w:r>
          </w:p>
        </w:tc>
        <w:tc>
          <w:tcPr>
            <w:tcW w:w="2880"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黑体" w:eastAsia="黑体" w:cs="黑体" w:hAnsi="黑体" w:hint="eastAsia"/>
                <w:b w:val="0"/>
                <w:bCs w:val="0"/>
                <w:color w:val="000000"/>
                <w:kern w:val="0"/>
                <w:sz w:val="24"/>
              </w:rPr>
            </w:pPr>
            <w:r>
              <w:rPr>
                <w:rFonts w:ascii="黑体" w:eastAsia="黑体" w:cs="黑体" w:hAnsi="黑体" w:hint="eastAsia"/>
                <w:b w:val="0"/>
                <w:bCs w:val="0"/>
                <w:color w:val="000000"/>
                <w:kern w:val="0"/>
                <w:sz w:val="24"/>
              </w:rPr>
              <w:t>奖项名称</w:t>
            </w:r>
          </w:p>
        </w:tc>
      </w:tr>
      <w:tr>
        <w:trPr>
          <w:trHeight w:val="550"/>
        </w:trPr>
        <w:tc>
          <w:tcPr>
            <w:tcW w:w="8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1"/>
              </w:numPr>
              <w:ind w:left="425" w:hanging="425"/>
              <w:jc w:val="right"/>
              <w:rPr>
                <w:rFonts w:ascii="宋体" w:cs="宋体" w:hAnsi="宋体"/>
                <w:color w:val="000000"/>
                <w:kern w:val="0"/>
                <w:sz w:val="21"/>
                <w:szCs w:val="21"/>
              </w:rPr>
            </w:pPr>
          </w:p>
        </w:tc>
        <w:tc>
          <w:tcPr>
            <w:tcW w:w="2237"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color w:val="00000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淮安市文化馆</w:t>
            </w:r>
          </w:p>
        </w:tc>
        <w:tc>
          <w:tcPr>
            <w:tcW w:w="241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kern w:val="0"/>
                <w:sz w:val="21"/>
                <w:szCs w:val="21"/>
                <w:lang w:val="en-US" w:eastAsia="zh-CN"/>
              </w:rPr>
              <w:t>淮剧小戏《一包喜糖》</w:t>
            </w:r>
          </w:p>
        </w:tc>
        <w:tc>
          <w:tcPr>
            <w:tcW w:w="288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2025年江苏省文化艺术政府奖——“五星工程奖”</w:t>
            </w:r>
          </w:p>
        </w:tc>
      </w:tr>
      <w:tr>
        <w:trPr>
          <w:trHeight w:val="550"/>
        </w:trPr>
        <w:tc>
          <w:tcPr>
            <w:tcW w:w="8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1"/>
              </w:numPr>
              <w:ind w:left="425" w:hanging="425"/>
              <w:jc w:val="right"/>
              <w:rPr>
                <w:rFonts w:ascii="宋体" w:cs="宋体" w:hAnsi="宋体"/>
                <w:color w:val="000000"/>
                <w:kern w:val="0"/>
                <w:sz w:val="21"/>
                <w:szCs w:val="21"/>
              </w:rPr>
            </w:pPr>
          </w:p>
        </w:tc>
        <w:tc>
          <w:tcPr>
            <w:tcW w:w="2237"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color w:val="00000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淮安市淮阴实验小学</w:t>
            </w:r>
          </w:p>
        </w:tc>
        <w:tc>
          <w:tcPr>
            <w:tcW w:w="241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kern w:val="0"/>
                <w:sz w:val="21"/>
                <w:szCs w:val="21"/>
                <w:lang w:val="en-US" w:eastAsia="zh-CN"/>
              </w:rPr>
              <w:t>曲艺作品《死亡背后》</w:t>
            </w:r>
          </w:p>
        </w:tc>
        <w:tc>
          <w:tcPr>
            <w:tcW w:w="288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2025年江苏省文化艺术政府奖——“五星工程奖”</w:t>
            </w:r>
          </w:p>
        </w:tc>
      </w:tr>
      <w:tr>
        <w:trPr>
          <w:trHeight w:val="550"/>
        </w:trPr>
        <w:tc>
          <w:tcPr>
            <w:tcW w:w="8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1"/>
              </w:numPr>
              <w:ind w:left="425" w:hanging="425"/>
              <w:jc w:val="right"/>
              <w:rPr>
                <w:rFonts w:ascii="宋体" w:cs="宋体" w:hAnsi="宋体"/>
                <w:color w:val="000000"/>
                <w:kern w:val="0"/>
                <w:sz w:val="21"/>
                <w:szCs w:val="21"/>
              </w:rPr>
            </w:pPr>
          </w:p>
        </w:tc>
        <w:tc>
          <w:tcPr>
            <w:tcW w:w="2237"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i w:val="0"/>
                <w:iCs w:val="0"/>
                <w:color w:val="000000"/>
                <w:kern w:val="0"/>
                <w:sz w:val="21"/>
                <w:szCs w:val="21"/>
                <w:u w:val="none"/>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涟水县文化馆</w:t>
            </w:r>
          </w:p>
        </w:tc>
        <w:tc>
          <w:tcPr>
            <w:tcW w:w="241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kern w:val="0"/>
                <w:sz w:val="21"/>
                <w:szCs w:val="21"/>
                <w:lang w:val="en-US" w:eastAsia="zh-CN"/>
              </w:rPr>
              <w:t>小淮剧《七月七》</w:t>
            </w:r>
          </w:p>
        </w:tc>
        <w:tc>
          <w:tcPr>
            <w:tcW w:w="288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2025年江苏省文化艺术政府奖——“五星工程奖”</w:t>
            </w:r>
          </w:p>
        </w:tc>
      </w:tr>
      <w:tr>
        <w:trPr>
          <w:trHeight w:val="550"/>
        </w:trPr>
        <w:tc>
          <w:tcPr>
            <w:tcW w:w="8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widowControl/>
              <w:numPr>
                <w:ilvl w:val="0"/>
                <w:numId w:val="1"/>
              </w:numPr>
              <w:ind w:left="425" w:hanging="425"/>
              <w:jc w:val="right"/>
              <w:rPr>
                <w:rFonts w:ascii="宋体" w:cs="宋体" w:hAnsi="宋体"/>
                <w:color w:val="000000"/>
                <w:kern w:val="0"/>
                <w:sz w:val="21"/>
                <w:szCs w:val="21"/>
              </w:rPr>
            </w:pPr>
          </w:p>
        </w:tc>
        <w:tc>
          <w:tcPr>
            <w:tcW w:w="2237"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盱眙县文化馆</w:t>
            </w:r>
          </w:p>
        </w:tc>
        <w:tc>
          <w:tcPr>
            <w:tcW w:w="2412"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kern w:val="0"/>
                <w:sz w:val="21"/>
                <w:szCs w:val="21"/>
                <w:lang w:val="en-US" w:eastAsia="zh-CN"/>
              </w:rPr>
              <w:t>舞蹈《稻花香处龙虾红》</w:t>
            </w:r>
          </w:p>
        </w:tc>
        <w:tc>
          <w:tcPr>
            <w:tcW w:w="288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2025年江苏省文化艺术政府奖——“五星工程奖”</w:t>
            </w:r>
          </w:p>
        </w:tc>
      </w:tr>
    </w:tbl>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jc w:val="center"/>
        <w:rPr>
          <w:rFonts w:ascii="方正小标宋_GBK" w:eastAsia="方正小标宋_GBK"/>
          <w:sz w:val="40"/>
          <w:szCs w:val="40"/>
        </w:rPr>
      </w:pPr>
    </w:p>
    <w:p>
      <w:pPr>
        <w:jc w:val="center"/>
        <w:rPr>
          <w:rFonts w:ascii="方正小标宋_GBK" w:eastAsia="方正小标宋_GBK"/>
          <w:sz w:val="40"/>
          <w:szCs w:val="40"/>
        </w:rPr>
      </w:pPr>
    </w:p>
    <w:p>
      <w:pPr>
        <w:jc w:val="center"/>
        <w:rPr>
          <w:rFonts w:ascii="方正小标宋_GBK" w:eastAsia="方正小标宋_GBK"/>
          <w:sz w:val="40"/>
          <w:szCs w:val="40"/>
        </w:rPr>
      </w:pPr>
    </w:p>
    <w:p>
      <w:pPr>
        <w:jc w:val="center"/>
        <w:rPr>
          <w:rFonts w:ascii="方正小标宋_GBK" w:eastAsia="方正小标宋_GBK"/>
          <w:sz w:val="40"/>
          <w:szCs w:val="40"/>
        </w:rPr>
      </w:pPr>
    </w:p>
    <w:p>
      <w:pPr>
        <w:jc w:val="center"/>
        <w:rPr>
          <w:rFonts w:ascii="方正小标宋_GBK" w:eastAsia="方正小标宋_GBK"/>
          <w:sz w:val="40"/>
          <w:szCs w:val="40"/>
        </w:rPr>
      </w:pPr>
    </w:p>
    <w:p>
      <w:pPr>
        <w:pStyle w:val="16"/>
        <w:numPr>
          <w:ilvl w:val="0"/>
          <w:numId w:val="0"/>
        </w:numPr>
        <w:ind w:left="0" w:firstLine="0"/>
      </w:pPr>
    </w:p>
    <w:p>
      <w:pPr>
        <w:pStyle w:val="17"/>
        <w:rPr>
          <w:rFonts w:ascii="方正小标宋_GBK" w:eastAsia="方正小标宋_GBK"/>
          <w:sz w:val="40"/>
          <w:szCs w:val="40"/>
        </w:rPr>
      </w:pPr>
    </w:p>
    <w:p>
      <w:pPr>
        <w:pStyle w:val="17"/>
        <w:rPr>
          <w:rFonts w:ascii="方正小标宋_GBK" w:eastAsia="方正小标宋_GBK"/>
          <w:sz w:val="40"/>
          <w:szCs w:val="40"/>
        </w:rPr>
      </w:pPr>
    </w:p>
    <w:p>
      <w:pPr>
        <w:widowControl/>
        <w:jc w:val="left"/>
        <w:rPr>
          <w:rFonts w:ascii="方正小标宋_GBK" w:eastAsia="方正小标宋_GBK"/>
          <w:sz w:val="40"/>
          <w:szCs w:val="40"/>
        </w:rPr>
      </w:pPr>
    </w:p>
    <w:p>
      <w:pPr>
        <w:jc w:val="center"/>
        <w:rPr>
          <w:rFonts w:ascii="方正小标宋_GBK" w:eastAsia="方正小标宋_GBK"/>
          <w:sz w:val="40"/>
          <w:szCs w:val="40"/>
        </w:rPr>
      </w:pPr>
      <w:r>
        <w:rPr>
          <w:rFonts w:ascii="方正小标宋_GBK" w:eastAsia="方正小标宋_GBK" w:hint="eastAsia"/>
          <w:sz w:val="40"/>
          <w:szCs w:val="40"/>
        </w:rPr>
        <w:t>202</w:t>
      </w:r>
      <w:r>
        <w:rPr>
          <w:rFonts w:ascii="方正小标宋_GBK" w:eastAsia="方正小标宋_GBK" w:hint="eastAsia"/>
          <w:sz w:val="40"/>
          <w:szCs w:val="40"/>
          <w:lang w:val="en-US" w:eastAsia="zh-CN"/>
        </w:rPr>
        <w:t>5</w:t>
      </w:r>
      <w:r>
        <w:rPr>
          <w:rFonts w:ascii="方正小标宋_GBK" w:eastAsia="方正小标宋_GBK" w:hint="eastAsia"/>
          <w:sz w:val="40"/>
          <w:szCs w:val="40"/>
        </w:rPr>
        <w:t>年度“双名”工程拟立项项目名单</w:t>
      </w:r>
    </w:p>
    <w:p>
      <w:pPr>
        <w:spacing w:afterLines="50" w:after="156"/>
        <w:jc w:val="center"/>
        <w:rPr>
          <w:rFonts w:ascii="方正小标宋_GBK" w:eastAsia="方正小标宋_GBK"/>
          <w:sz w:val="40"/>
          <w:szCs w:val="40"/>
        </w:rPr>
      </w:pPr>
      <w:r>
        <w:rPr>
          <w:rFonts w:ascii="方正小标宋_GBK" w:eastAsia="方正小标宋_GBK" w:hint="eastAsia"/>
          <w:sz w:val="40"/>
          <w:szCs w:val="40"/>
        </w:rPr>
        <w:t>（免申直补类·个人）</w:t>
      </w:r>
    </w:p>
    <w:tbl>
      <w:tblPr>
        <w:jc w:val="left"/>
        <w:tblInd w:w="-137" w:type="dxa"/>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4"/>
        <w:gridCol w:w="1118"/>
        <w:gridCol w:w="2950"/>
        <w:gridCol w:w="4176"/>
      </w:tblGrid>
      <w:tr>
        <w:trPr>
          <w:trHeight w:val="681"/>
        </w:trPr>
        <w:tc>
          <w:tcPr>
            <w:tcW w:w="804" w:type="dxa"/>
            <w:vAlign w:val="center"/>
          </w:tcPr>
          <w:p>
            <w:pPr>
              <w:widowControl/>
              <w:jc w:val="center"/>
              <w:rPr>
                <w:rFonts w:ascii="黑体" w:eastAsia="黑体" w:cs="黑体" w:hAnsi="黑体" w:hint="eastAsia"/>
                <w:color w:val="000000"/>
                <w:kern w:val="0"/>
                <w:sz w:val="24"/>
              </w:rPr>
            </w:pPr>
            <w:r>
              <w:rPr>
                <w:rFonts w:ascii="黑体" w:eastAsia="黑体" w:cs="黑体" w:hAnsi="黑体" w:hint="eastAsia"/>
                <w:color w:val="000000"/>
                <w:kern w:val="0"/>
                <w:sz w:val="24"/>
              </w:rPr>
              <w:t>序号</w:t>
            </w:r>
          </w:p>
        </w:tc>
        <w:tc>
          <w:tcPr>
            <w:tcW w:w="1118" w:type="dxa"/>
            <w:vAlign w:val="center"/>
          </w:tcPr>
          <w:p>
            <w:pPr>
              <w:widowControl/>
              <w:jc w:val="center"/>
              <w:rPr>
                <w:rFonts w:ascii="黑体" w:eastAsia="黑体" w:cs="黑体" w:hAnsi="黑体" w:hint="eastAsia"/>
                <w:color w:val="000000"/>
                <w:kern w:val="0"/>
                <w:sz w:val="24"/>
              </w:rPr>
            </w:pPr>
            <w:r>
              <w:rPr>
                <w:rFonts w:ascii="黑体" w:eastAsia="黑体" w:cs="黑体" w:hAnsi="黑体" w:hint="eastAsia"/>
                <w:color w:val="000000"/>
                <w:kern w:val="0"/>
                <w:sz w:val="24"/>
              </w:rPr>
              <w:t>姓  名</w:t>
            </w:r>
          </w:p>
        </w:tc>
        <w:tc>
          <w:tcPr>
            <w:tcW w:w="2950" w:type="dxa"/>
            <w:vAlign w:val="center"/>
          </w:tcPr>
          <w:p>
            <w:pPr>
              <w:widowControl/>
              <w:jc w:val="center"/>
              <w:rPr>
                <w:rFonts w:ascii="黑体" w:eastAsia="黑体" w:cs="黑体" w:hAnsi="黑体" w:hint="eastAsia"/>
                <w:color w:val="000000"/>
                <w:kern w:val="0"/>
                <w:sz w:val="24"/>
              </w:rPr>
            </w:pPr>
            <w:r>
              <w:rPr>
                <w:rFonts w:ascii="黑体" w:eastAsia="黑体" w:cs="黑体" w:hAnsi="黑体" w:hint="eastAsia"/>
                <w:color w:val="000000"/>
                <w:kern w:val="0"/>
                <w:sz w:val="24"/>
              </w:rPr>
              <w:t>获奖作品</w:t>
            </w:r>
          </w:p>
        </w:tc>
        <w:tc>
          <w:tcPr>
            <w:tcW w:w="4176" w:type="dxa"/>
            <w:vAlign w:val="center"/>
          </w:tcPr>
          <w:p>
            <w:pPr>
              <w:widowControl/>
              <w:jc w:val="center"/>
              <w:rPr>
                <w:rFonts w:ascii="黑体" w:eastAsia="黑体" w:cs="黑体" w:hAnsi="黑体" w:hint="eastAsia"/>
                <w:color w:val="000000"/>
                <w:kern w:val="0"/>
                <w:sz w:val="24"/>
              </w:rPr>
            </w:pPr>
            <w:r>
              <w:rPr>
                <w:rFonts w:ascii="黑体" w:eastAsia="黑体" w:cs="黑体" w:hAnsi="黑体" w:hint="eastAsia"/>
                <w:color w:val="000000"/>
                <w:kern w:val="0"/>
                <w:sz w:val="24"/>
              </w:rPr>
              <w:t>奖项名称</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侯建和</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文化艺术事业突出贡献</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获得国务院特殊津贴证书</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张辉</w:t>
            </w:r>
          </w:p>
        </w:tc>
        <w:tc>
          <w:tcPr>
            <w:tcW w:w="2950" w:type="dxa"/>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w:t>
            </w:r>
          </w:p>
        </w:tc>
        <w:tc>
          <w:tcPr>
            <w:tcW w:w="4176" w:type="dxa"/>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入选第八届中国书法兰亭奖作品展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程渤</w:t>
            </w:r>
          </w:p>
        </w:tc>
        <w:tc>
          <w:tcPr>
            <w:tcW w:w="2950" w:type="dxa"/>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理论作品</w:t>
            </w:r>
          </w:p>
        </w:tc>
        <w:tc>
          <w:tcPr>
            <w:tcW w:w="4176" w:type="dxa"/>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入选第八届中国书法兰亭奖作品展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赵家葆</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中国画作品《古浦沐秋阳》</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入选“潇湘风华——中国山水画作品展”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刘丹青</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中国画作品《雪壑无声》</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入选“潇湘风华——中国山水画作品展”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骈建</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作品《朝来炊火起新烟》</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入选“悲鸿风度——第二届油画双年展”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华文</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油画《苍莽》</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入选“悲鸿风度——第二届油画双年展”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章翔宇</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作品《露浥红玛瑙》</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入选“雨花满天——2024青年中国画（写意花鸟）作品展览”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黄雨婷</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作品《薰风似舞绿衣红》</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入选“雨花满天——2024青年中国画（写意花鸟）作品展览”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刘锐</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工笔画《有轨电车驶入新时代》</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入选第十二届中国工笔画作品展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张辉</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中国画作品《望庐山》</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入选抱石风骨——第三届中国画双年展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许亚平</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新年画《又是一年丰收年》</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入选2025年“新生活·新风尚·新年画美术作品展览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庄海军</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国画《闲云入梦醉春风》</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入选诗乡画城——2025•中国画作品展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张永钢</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作品《群山拱翠颂家乡》</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入选《南田逸秀—2024中国画作品展》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田园</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作品《洪泽湖畔鱼虾香》</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入选“庆祝中华人民共和国成立75周年暨第四届‘香凝如故’全国美术作品展”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杨红靖</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书法作品《李贽&lt;与杨定见&gt;》</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入选全国第二届书法小品展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孙官</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个人项目</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入选2024年度国家艺术基金“三个重大”主题文艺创作领军人才培养资助项目</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许亚玲</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淮海戏《樊梨花点兵》主演</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入选2024—2025年度中国戏曲像音像工程录制演员（剧目）</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王往</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短篇小说《知尘居笔记》</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发表于《北京文学》（北大核心期刊）</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张秋寒</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《尤物语》</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发表于《北京文学》（北大核心期刊）</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苏宁</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组诗《普通生活》</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发表于《人民文学》（北大核心期刊）</w:t>
            </w:r>
          </w:p>
        </w:tc>
      </w:tr>
      <w:tr>
        <w:trPr>
          <w:trHeight w:val="539"/>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lang w:val="en-US" w:eastAsia="zh-CN"/>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color w:val="00000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孙雁雁</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color w:val="00000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《中央苏区闽西新剧运动的崛起与发展》</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color w:val="00000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发表于《中国戏剧》（北大核心期刊）</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罗天羽</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《戏曲音乐形态研究中的语言音位学视角》</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发表于《中国戏剧》（北大核心期刊）</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严永福</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《同源共生多元并存融合发展——比较视域下的两岸歌仔戏音乐》</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发表于《中国音乐学》（北大核心期刊）</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朱俊蓓</w:t>
            </w:r>
          </w:p>
        </w:tc>
        <w:tc>
          <w:tcPr>
            <w:tcW w:w="2950" w:type="dxa"/>
            <w:tcBorders>
              <w:top w:val="single" w:sz="4" w:space="0" w:color="auto"/>
              <w:left w:val="single" w:sz="4" w:space="0" w:color="auto"/>
              <w:right w:val="single" w:sz="4" w:space="0" w:color="auto"/>
            </w:tcBorders>
            <w:shd w:val="clear" w:color="auto" w:fill="FFFFFF"/>
            <w:vAlign w:val="center"/>
          </w:tcPr>
          <w:p>
            <w:pPr>
              <w:jc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kern w:val="0"/>
                <w:sz w:val="21"/>
                <w:szCs w:val="21"/>
                <w:lang w:val="en-US" w:eastAsia="zh-CN" w:bidi="ar-SA"/>
              </w:rPr>
              <w:t>个人</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获得中国书法家协会会员入会资格</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杨加堂</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淮剧小戏《我的亲家管得宽》编剧</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“中华颂”第十四届全国小戏小品曲艺大展优秀编剧奖</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许晴</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淮剧小戏《我的亲家管得宽》表演</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“中华颂”第十四届全国小戏小品曲艺大展优秀表演奖</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翟永军</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淮剧小戏《我的亲家管得宽》表演</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“中华颂”第十四届全国小戏小品曲艺大展优秀表演奖</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胡仁伟</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黄梅戏《书记“马上到”》编剧</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山花烂漫•戏韵芬芳——2024年度民间戏曲优秀剧目展演“优秀编剧”</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周紫倩</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《笔生花》剧本</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“戏剧中国”2024年度作品征集推选活动戏曲类最佳剧本</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王策</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《血色芦滩》剧本</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“戏剧中国”2024年度作品征集推选活动戏曲类优秀剧本</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蒋山</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b w:val="0"/>
                <w:bCs w:val="0"/>
                <w:i w:val="0"/>
                <w:iCs w:val="0"/>
                <w:color w:val="000000"/>
                <w:kern w:val="0"/>
                <w:sz w:val="21"/>
                <w:szCs w:val="21"/>
                <w:u w:val="none"/>
                <w:lang w:val="en-US" w:eastAsia="zh-CN"/>
              </w:rPr>
              <w:t>文论</w:t>
            </w:r>
            <w:r>
              <w:rPr>
                <w:rFonts w:ascii="仿宋_GB2312" w:eastAsia="仿宋_GB2312" w:cs="仿宋_GB2312" w:hAnsi="仿宋_GB2312" w:hint="eastAsia"/>
                <w:b w:val="0"/>
                <w:bCs w:val="0"/>
                <w:i w:val="0"/>
                <w:iCs w:val="0"/>
                <w:color w:val="000000"/>
                <w:kern w:val="0"/>
                <w:sz w:val="21"/>
                <w:szCs w:val="21"/>
                <w:u w:val="none"/>
                <w:lang w:val="en-US" w:eastAsia="zh-CN"/>
              </w:rPr>
              <w:t>《荀派京剧表演艺术的美学特征探析---以荀慧生亲传弟子宋长荣为例》</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“戏剧中国”2024年度作品征集推选活动文论类优秀作品</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杨琳</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《淮扬菜历险记》剧本</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“戏剧中国”2024年度作品征集推选活动歌剧舞剧类潜力剧本</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刘云</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《烽火少年行》剧本</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“戏剧中国”2024年度作品征集推选活动歌剧舞剧类潜力剧本</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刘政</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诗歌《诗城之外，还有山川》</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第十届“李白杯”全国诗歌大赛优秀奖</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董小梅</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论文《乡村振兴背景下的基层群众文化品牌建设——以江苏淮安博里农民画项目为例》</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2024年群众文化创新发展征文活动中荣获研究性论文二等论文</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李德会</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书法《吴承恩咏淮诗数首》</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2023年度江苏省艺术基金结项证书</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魏生荣</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美术作品《茶火倩影照春秋》</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获2025年江苏省文化艺术政府奖——“五星工程奖”</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张逊</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eastAsia="zh-CN"/>
              </w:rPr>
            </w:pPr>
            <w:r>
              <w:rPr>
                <w:rFonts w:ascii="仿宋_GB2312" w:eastAsia="仿宋_GB2312" w:cs="仿宋_GB2312" w:hAnsi="仿宋_GB2312" w:hint="eastAsia"/>
                <w:b w:val="0"/>
                <w:bCs w:val="0"/>
                <w:i w:val="0"/>
                <w:iCs w:val="0"/>
                <w:color w:val="000000"/>
                <w:kern w:val="0"/>
                <w:sz w:val="21"/>
                <w:szCs w:val="21"/>
                <w:u w:val="none"/>
                <w:lang w:val="en-US" w:eastAsia="zh-CN"/>
              </w:rPr>
              <w:t>书画作品</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入选奋进新征程——庆祝中华人民共和国成立75周年江苏省美术书法展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杜愚</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eastAsia="zh-CN"/>
              </w:rPr>
            </w:pPr>
            <w:r>
              <w:rPr>
                <w:rFonts w:ascii="仿宋_GB2312" w:eastAsia="仿宋_GB2312" w:cs="仿宋_GB2312" w:hAnsi="仿宋_GB2312" w:hint="eastAsia"/>
                <w:b w:val="0"/>
                <w:bCs w:val="0"/>
                <w:i w:val="0"/>
                <w:iCs w:val="0"/>
                <w:color w:val="000000"/>
                <w:kern w:val="0"/>
                <w:sz w:val="21"/>
                <w:szCs w:val="21"/>
                <w:u w:val="none"/>
                <w:lang w:val="en-US" w:eastAsia="zh-CN"/>
              </w:rPr>
              <w:t>中国画作品《梦里家山又春风》</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入选春和景明——2025年江苏省文联系统迎春大展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胡红梅</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作品《小憩》</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入选第十届江苏省水彩（粉）画作品展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王晓月</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作品《大闹天宫》</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入选“第二届江苏综合美术大展”并获评优秀作品</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崔竞文</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作品《泊船安家》</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入选“第二届江苏综合美术大展”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左希文</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综合材料作品《突围》</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入选“第二届江苏综合美术大展”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rPr>
            </w:pPr>
            <w:r>
              <w:rPr>
                <w:rFonts w:ascii="仿宋_GB2312" w:eastAsia="仿宋_GB2312" w:cs="仿宋_GB2312" w:hAnsi="仿宋_GB2312" w:hint="eastAsia"/>
                <w:b w:val="0"/>
                <w:bCs w:val="0"/>
                <w:i w:val="0"/>
                <w:iCs w:val="0"/>
                <w:color w:val="000000"/>
                <w:kern w:val="0"/>
                <w:sz w:val="21"/>
                <w:szCs w:val="21"/>
                <w:u w:val="none"/>
                <w:lang w:val="en-US" w:eastAsia="zh-CN"/>
              </w:rPr>
              <w:t>张晓倩</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eastAsia="zh-CN"/>
              </w:rPr>
            </w:pPr>
            <w:r>
              <w:rPr>
                <w:rFonts w:ascii="仿宋_GB2312" w:eastAsia="仿宋_GB2312" w:cs="仿宋_GB2312" w:hAnsi="仿宋_GB2312" w:hint="eastAsia"/>
                <w:b w:val="0"/>
                <w:bCs w:val="0"/>
                <w:i w:val="0"/>
                <w:iCs w:val="0"/>
                <w:color w:val="000000"/>
                <w:kern w:val="0"/>
                <w:sz w:val="21"/>
                <w:szCs w:val="21"/>
                <w:u w:val="none"/>
                <w:lang w:val="en-US" w:eastAsia="zh-CN"/>
              </w:rPr>
              <w:t>美术作品《博物之约——向春风》</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eastAsia="zh-CN"/>
              </w:rPr>
            </w:pPr>
            <w:r>
              <w:rPr>
                <w:rFonts w:ascii="仿宋_GB2312" w:eastAsia="仿宋_GB2312" w:cs="仿宋_GB2312" w:hAnsi="仿宋_GB2312" w:hint="eastAsia"/>
                <w:b w:val="0"/>
                <w:bCs w:val="0"/>
                <w:i w:val="0"/>
                <w:iCs w:val="0"/>
                <w:color w:val="000000"/>
                <w:kern w:val="0"/>
                <w:sz w:val="21"/>
                <w:szCs w:val="21"/>
                <w:u w:val="none"/>
                <w:lang w:val="en-US" w:eastAsia="zh-CN"/>
              </w:rPr>
              <w:t>入选“第二届江苏综合美术大展”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李婷婷</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作品《中国现代数学之父——华罗庚》</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入选“江苏省第十届新人美术作品展览”并被评为新人奖作品</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周夕勇</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作品《生态山乡一路歌》</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入围“江苏省第十届新人美术作品展览”并被评为获奖提名作品</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张义</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作品《静谧山居》</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入选“江苏省第十届新人美术作品展览”并被评为获奖提名作品</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邓云</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作品《疏影横斜》</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袁海忠</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作品《春山幽居》</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房伟</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中国画《乡村新貌沐朝辉》</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张佳瑞、赵仕伦</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作品《橙韵旧街》</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房明超</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作品《乡风墨韵故园情》</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周洪亮</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作品《渔123》</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王双华</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作品《太阳每天都是新的》</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入展“江苏省第十届新人美术作品展览”</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严成刚</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中国画作品《河下古镇》</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入选第十届江苏省水彩（粉）画作品展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从正</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作品《往事如昨》</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入选“江苏第五届青年油画展”</w:t>
            </w:r>
          </w:p>
        </w:tc>
      </w:tr>
      <w:tr>
        <w:trPr>
          <w:trHeight w:val="550"/>
        </w:trPr>
        <w:tc>
          <w:tcPr>
            <w:tcW w:w="804" w:type="dxa"/>
            <w:tcBorders>
              <w:top w:val="single" w:sz="4" w:space="0" w:color="auto"/>
              <w:left w:val="single" w:sz="4" w:space="0" w:color="auto"/>
              <w:right w:val="single" w:sz="4" w:space="0" w:color="auto"/>
            </w:tcBorders>
            <w:shd w:val="clear" w:color="auto" w:fill="FFFFFF"/>
            <w:noWrap/>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刘奇</w:t>
            </w:r>
          </w:p>
        </w:tc>
        <w:tc>
          <w:tcPr>
            <w:tcW w:w="2950"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油画《早酒摊》</w:t>
            </w:r>
          </w:p>
        </w:tc>
        <w:tc>
          <w:tcPr>
            <w:tcW w:w="4176" w:type="dxa"/>
            <w:tcBorders>
              <w:top w:val="single" w:sz="4" w:space="0" w:color="auto"/>
              <w:left w:val="single" w:sz="4" w:space="0" w:color="auto"/>
              <w:right w:val="single" w:sz="4" w:space="0" w:color="auto"/>
            </w:tcBorders>
            <w:shd w:val="clear" w:color="auto" w:fill="FFFFFF"/>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入选新中国新发现江苏主题书法展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李守卫</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入选“江苏省首届青少年书法篆刻作品展”并被评为入展作品</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孙松</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书法作品《东坡题跋数则》</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入选“江苏省首届青少年书法篆刻作品展”并被评为入展作品</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邓冲</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书法作品《松雪斋题跋选录》</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入选江苏省第九届刻字艺术作品展，并被评为“优秀提名作品作者”</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胡世海</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作品《岳阳楼记》</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入选“第二届江苏综合美术大展”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陈书国</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入选江苏省第二届中青年书法篆刻作品展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蔡锦</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《〈画禅室随笔&gt;数则》《临董其昌&lt;梁武帝书评&gt;》</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w:t>
            </w:r>
            <w:bookmarkStart w:id="0" w:name="_GoBack"/>
            <w:bookmarkEnd w:id="0"/>
            <w:r>
              <w:rPr>
                <w:rFonts w:ascii="仿宋_GB2312" w:eastAsia="仿宋_GB2312" w:cs="仿宋_GB2312" w:hAnsi="仿宋_GB2312" w:hint="eastAsia"/>
                <w:b w:val="0"/>
                <w:bCs w:val="0"/>
                <w:i w:val="0"/>
                <w:iCs w:val="0"/>
                <w:color w:val="000000"/>
                <w:kern w:val="0"/>
                <w:sz w:val="21"/>
                <w:szCs w:val="21"/>
                <w:u w:val="none"/>
                <w:lang w:val="en-US" w:eastAsia="zh-CN"/>
              </w:rPr>
              <w:t>江苏省第二届书法临帖作品展”入展，并获评优秀作品</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尹君</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书法作品《战国策〈苏秦始将连横》《节临北大汉简》</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入选“江苏省第二届书法临帖作品展”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仲慧</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入选江苏省第二届中青年书法篆刻作品展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周胤希</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书法作品</w:t>
              <w:br/>
              <w:t>《&lt;晁错论&gt;（宋·苏轼）》</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在江苏省第二届青少年总体国家安全观知识书画摄影大赛比赛中荣获优秀奖（社会组)</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尹一东</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篆刻作品</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入选第三届江苏省篆刻作品展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张佐刚</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作品《为农村孩子科技梦想插上腾飞的翅膀》</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2024年江苏省科普摄影大赛业余组入选奖</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王东</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作品《燕子喂哺》</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2024年江苏省科普摄影大赛业余组入选奖</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许军</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作品《空中芭蕾》</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 xml:space="preserve"> 入选光影筑梦向新而行庆祝新中国成立75周年江苏企业高质量发展摄影大展</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孙胜</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作品《水做的苏北》</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入选江苏省作家协会第二十批重点扶持文学创作与评论工程</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戎慧</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黄梅戏《郎对花 姐对花》表演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2024紫金文化艺术节“优秀演员”奖</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干露</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新创淮剧小戏《豆腐哥当官》舞美</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“康庄之歌”江苏省第六届戏剧小戏小品小剧场展演优秀舞美奖</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赵海涛</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新创淮剧小戏《豆腐哥当官》剧本</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“康庄之歌”江苏省第六届戏剧小戏小品小剧场展演优秀编剧奖</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丁传飞</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黄梅戏小戏《书记“马上到”》表演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“康庄之歌”江苏省第六届戏剧小戏小品小剧场展演“优秀表演”称号</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马洁</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淮海戏小戏《一袋山芋干》表演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“康庄之歌”江苏省第六届戏剧小戏小品小剧场展演“优秀表演”称号</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白雪</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淮海戏小戏《夜深人不静》表演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“康庄之歌”江苏省第六届戏剧小戏小品小剧场展演“优秀表演”称号</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唐海鹏</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淮海戏小戏《夜深人不静》表演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“康庄之歌”江苏省第六届戏剧小戏小品小剧场展演“优秀表演”称号</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马志晨</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小戏《哥哥的风筝》表演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“康庄之歌”江苏省第六届戏剧小戏小品小剧场展演“优秀表演”称号</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张文侠</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淮剧小戏《七月七》表演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“康庄之歌”江苏省第六届戏剧小戏小品小剧场展演“优秀表演”称号</w:t>
            </w:r>
          </w:p>
        </w:tc>
      </w:tr>
      <w:tr>
        <w:trPr>
          <w:trHeight w:val="550"/>
        </w:trPr>
        <w:tc>
          <w:tcPr>
            <w:tcW w:w="804" w:type="dxa"/>
            <w:tcBorders>
              <w:top w:val="single" w:sz="4" w:space="0" w:color="auto"/>
              <w:left w:val="single" w:sz="4" w:space="0" w:color="auto"/>
              <w:right w:val="single" w:sz="4" w:space="0" w:color="auto"/>
            </w:tcBorders>
            <w:vAlign w:val="center"/>
          </w:tcPr>
          <w:p>
            <w:pPr>
              <w:widowControl/>
              <w:numPr>
                <w:ilvl w:val="0"/>
                <w:numId w:val="2"/>
              </w:numPr>
              <w:ind w:left="425" w:hanging="425"/>
              <w:jc w:val="right"/>
              <w:rPr>
                <w:rFonts w:ascii="仿宋_GB2312" w:eastAsia="仿宋_GB2312" w:cs="仿宋_GB2312" w:hAnsi="仿宋_GB2312" w:hint="eastAsia"/>
                <w:b w:val="0"/>
                <w:bCs w:val="0"/>
                <w:color w:val="000000"/>
                <w:kern w:val="0"/>
                <w:sz w:val="21"/>
                <w:szCs w:val="21"/>
              </w:rPr>
            </w:pPr>
          </w:p>
        </w:tc>
        <w:tc>
          <w:tcPr>
            <w:tcW w:w="111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郭晓婕</w:t>
            </w:r>
          </w:p>
        </w:tc>
        <w:tc>
          <w:tcPr>
            <w:tcW w:w="2950"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京剧表演</w:t>
            </w:r>
          </w:p>
        </w:tc>
        <w:tc>
          <w:tcPr>
            <w:tcW w:w="4176"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_GB2312" w:eastAsia="仿宋_GB2312" w:cs="仿宋_GB2312" w:hAnsi="仿宋_GB2312" w:hint="eastAsia"/>
                <w:b w:val="0"/>
                <w:bCs w:val="0"/>
                <w:kern w:val="0"/>
                <w:sz w:val="21"/>
                <w:szCs w:val="21"/>
                <w:lang w:val="en-US" w:eastAsia="zh-CN" w:bidi="ar-SA"/>
              </w:rPr>
            </w:pPr>
            <w:r>
              <w:rPr>
                <w:rFonts w:ascii="仿宋_GB2312" w:eastAsia="仿宋_GB2312" w:cs="仿宋_GB2312" w:hAnsi="仿宋_GB2312" w:hint="eastAsia"/>
                <w:b w:val="0"/>
                <w:bCs w:val="0"/>
                <w:i w:val="0"/>
                <w:iCs w:val="0"/>
                <w:color w:val="000000"/>
                <w:kern w:val="0"/>
                <w:sz w:val="21"/>
                <w:szCs w:val="21"/>
                <w:u w:val="none"/>
                <w:lang w:val="en-US" w:eastAsia="zh-CN"/>
              </w:rPr>
              <w:t>第五届紫金京昆艺术群英会“京昆优秀青年演员”</w:t>
            </w:r>
          </w:p>
        </w:tc>
      </w:tr>
    </w:tbl>
    <w:p>
      <w:pPr>
        <w:rPr>
          <w:rFonts w:ascii="方正小标宋_GBK" w:eastAsia="方正小标宋_GBK" w:hint="eastAsia"/>
          <w:sz w:val="40"/>
          <w:szCs w:val="40"/>
        </w:rPr>
      </w:pPr>
      <w:r>
        <w:rPr>
          <w:rFonts w:ascii="方正小标宋_GBK" w:eastAsia="方正小标宋_GBK" w:hint="eastAsia"/>
          <w:sz w:val="40"/>
          <w:szCs w:val="40"/>
        </w:rPr>
        <w:br w:type="page"/>
      </w:r>
    </w:p>
    <w:p>
      <w:pPr>
        <w:jc w:val="center"/>
        <w:rPr>
          <w:rFonts w:ascii="方正小标宋_GBK" w:eastAsia="方正小标宋_GBK" w:hint="eastAsia"/>
          <w:sz w:val="40"/>
          <w:szCs w:val="40"/>
        </w:rPr>
      </w:pPr>
      <w:r>
        <w:rPr>
          <w:rFonts w:ascii="方正小标宋_GBK" w:eastAsia="方正小标宋_GBK" w:hint="eastAsia"/>
          <w:sz w:val="40"/>
          <w:szCs w:val="40"/>
        </w:rPr>
        <w:t>202</w:t>
      </w:r>
      <w:r>
        <w:rPr>
          <w:rFonts w:ascii="方正小标宋_GBK" w:eastAsia="方正小标宋_GBK" w:hint="eastAsia"/>
          <w:sz w:val="40"/>
          <w:szCs w:val="40"/>
          <w:lang w:val="en-US" w:eastAsia="zh-CN"/>
        </w:rPr>
        <w:t>5</w:t>
      </w:r>
      <w:r>
        <w:rPr>
          <w:rFonts w:ascii="方正小标宋_GBK" w:eastAsia="方正小标宋_GBK" w:hint="eastAsia"/>
          <w:sz w:val="40"/>
          <w:szCs w:val="40"/>
        </w:rPr>
        <w:t>年度“双名”工程拟立项项目名单</w:t>
      </w:r>
    </w:p>
    <w:p>
      <w:pPr>
        <w:spacing w:afterLines="50" w:after="156"/>
        <w:jc w:val="center"/>
        <w:rPr>
          <w:rFonts w:ascii="方正小标宋_GBK" w:eastAsia="方正小标宋_GBK"/>
          <w:sz w:val="40"/>
          <w:szCs w:val="40"/>
        </w:rPr>
      </w:pPr>
      <w:r>
        <w:rPr>
          <w:rFonts w:ascii="方正小标宋_GBK" w:eastAsia="方正小标宋_GBK" w:hint="eastAsia"/>
          <w:sz w:val="40"/>
          <w:szCs w:val="40"/>
        </w:rPr>
        <w:t>（免申直补类·</w:t>
      </w:r>
      <w:r>
        <w:rPr>
          <w:rFonts w:ascii="方正小标宋_GBK" w:eastAsia="方正小标宋_GBK" w:hint="eastAsia"/>
          <w:sz w:val="40"/>
          <w:szCs w:val="40"/>
          <w:lang w:eastAsia="zh-CN"/>
        </w:rPr>
        <w:t>考古紧缺人才</w:t>
      </w:r>
      <w:r>
        <w:rPr>
          <w:rFonts w:ascii="方正小标宋_GBK" w:eastAsia="方正小标宋_GBK" w:hint="eastAsia"/>
          <w:sz w:val="40"/>
          <w:szCs w:val="40"/>
        </w:rPr>
        <w:t>）</w:t>
      </w:r>
    </w:p>
    <w:tbl>
      <w:tblPr>
        <w:jc w:val="left"/>
        <w:tblInd w:w="93" w:type="dxa"/>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128"/>
        <w:gridCol w:w="6528"/>
      </w:tblGrid>
      <w:tr>
        <w:trPr>
          <w:trHeight w:val="550"/>
        </w:trPr>
        <w:tc>
          <w:tcPr>
            <w:tcW w:w="754" w:type="dxa"/>
            <w:vAlign w:val="center"/>
          </w:tcPr>
          <w:p>
            <w:pPr>
              <w:widowControl/>
              <w:jc w:val="center"/>
              <w:rPr>
                <w:rFonts w:ascii="黑体" w:eastAsia="黑体" w:cs="黑体" w:hAnsi="黑体" w:hint="eastAsia"/>
                <w:color w:val="000000"/>
                <w:kern w:val="0"/>
                <w:sz w:val="24"/>
                <w:lang w:eastAsia="zh-CN"/>
              </w:rPr>
            </w:pPr>
            <w:r>
              <w:rPr>
                <w:rFonts w:ascii="黑体" w:eastAsia="黑体" w:cs="黑体" w:hAnsi="黑体" w:hint="eastAsia"/>
                <w:color w:val="000000"/>
                <w:kern w:val="0"/>
                <w:sz w:val="24"/>
                <w:lang w:eastAsia="zh-CN"/>
              </w:rPr>
              <w:t>序号</w:t>
            </w:r>
          </w:p>
        </w:tc>
        <w:tc>
          <w:tcPr>
            <w:tcW w:w="1128" w:type="dxa"/>
            <w:vAlign w:val="center"/>
          </w:tcPr>
          <w:p>
            <w:pPr>
              <w:spacing w:line="360" w:lineRule="exact"/>
              <w:jc w:val="center"/>
              <w:rPr>
                <w:rFonts w:ascii="黑体" w:eastAsia="黑体" w:cs="黑体" w:hAnsi="黑体" w:hint="eastAsia"/>
                <w:kern w:val="0"/>
                <w:sz w:val="24"/>
                <w:szCs w:val="24"/>
                <w:lang w:val="en-US" w:eastAsia="zh-CN" w:bidi="ar-SA"/>
              </w:rPr>
            </w:pPr>
            <w:r>
              <w:rPr>
                <w:rFonts w:ascii="黑体" w:eastAsia="黑体" w:cs="黑体" w:hAnsi="黑体" w:hint="eastAsia"/>
                <w:kern w:val="0"/>
                <w:sz w:val="24"/>
                <w:szCs w:val="24"/>
                <w:lang w:val="en-US" w:eastAsia="zh-CN" w:bidi="ar-SA"/>
              </w:rPr>
              <w:t>姓名</w:t>
            </w:r>
          </w:p>
        </w:tc>
        <w:tc>
          <w:tcPr>
            <w:tcW w:w="6528" w:type="dxa"/>
            <w:vAlign w:val="center"/>
          </w:tcPr>
          <w:p>
            <w:pPr>
              <w:spacing w:line="360" w:lineRule="exact"/>
              <w:jc w:val="center"/>
              <w:rPr>
                <w:rFonts w:ascii="黑体" w:eastAsia="黑体" w:cs="黑体" w:hAnsi="黑体" w:hint="eastAsia"/>
                <w:kern w:val="0"/>
                <w:sz w:val="24"/>
                <w:szCs w:val="24"/>
                <w:lang w:val="en-US" w:eastAsia="zh-CN" w:bidi="ar-SA"/>
              </w:rPr>
            </w:pPr>
            <w:r>
              <w:rPr>
                <w:rFonts w:ascii="黑体" w:eastAsia="黑体" w:cs="黑体" w:hAnsi="黑体" w:hint="eastAsia"/>
                <w:kern w:val="0"/>
                <w:sz w:val="24"/>
                <w:szCs w:val="24"/>
                <w:lang w:val="en-US" w:eastAsia="zh-CN" w:bidi="ar-SA"/>
              </w:rPr>
              <w:t>考古项目</w:t>
            </w:r>
          </w:p>
        </w:tc>
      </w:tr>
      <w:tr>
        <w:trPr>
          <w:trHeight w:val="550"/>
        </w:trPr>
        <w:tc>
          <w:tcPr>
            <w:tcW w:w="754" w:type="dxa"/>
            <w:tcBorders>
              <w:top w:val="single" w:sz="4" w:space="0" w:color="auto"/>
              <w:left w:val="single" w:sz="4" w:space="0" w:color="auto"/>
              <w:right w:val="single" w:sz="4" w:space="0" w:color="auto"/>
            </w:tcBorders>
            <w:vAlign w:val="center"/>
          </w:tcPr>
          <w:p>
            <w:pPr>
              <w:widowControl/>
              <w:jc w:val="center"/>
              <w:rPr>
                <w:rFonts w:ascii="仿宋" w:eastAsia="仿宋" w:cs="仿宋" w:hAnsi="仿宋" w:hint="eastAsia"/>
                <w:b w:val="0"/>
                <w:bCs w:val="0"/>
                <w:color w:val="000000"/>
                <w:kern w:val="0"/>
                <w:sz w:val="21"/>
                <w:szCs w:val="21"/>
                <w:lang w:eastAsia="zh-CN"/>
              </w:rPr>
            </w:pPr>
            <w:r>
              <w:rPr>
                <w:rFonts w:ascii="仿宋" w:eastAsia="仿宋" w:cs="仿宋" w:hAnsi="仿宋" w:hint="eastAsia"/>
                <w:b w:val="0"/>
                <w:bCs w:val="0"/>
                <w:color w:val="000000"/>
                <w:kern w:val="0"/>
                <w:sz w:val="21"/>
                <w:szCs w:val="21"/>
                <w:lang w:val="en-US" w:eastAsia="zh-CN"/>
              </w:rPr>
              <w:t>1</w:t>
            </w:r>
          </w:p>
        </w:tc>
        <w:tc>
          <w:tcPr>
            <w:tcW w:w="112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 w:eastAsia="仿宋" w:cs="仿宋" w:hAnsi="仿宋" w:hint="eastAsia"/>
                <w:b w:val="0"/>
                <w:bCs w:val="0"/>
                <w:kern w:val="0"/>
                <w:sz w:val="21"/>
                <w:szCs w:val="21"/>
                <w:lang w:val="en-US" w:eastAsia="zh-CN" w:bidi="ar-SA"/>
              </w:rPr>
            </w:pPr>
            <w:r>
              <w:rPr>
                <w:rFonts w:ascii="仿宋" w:eastAsia="仿宋" w:cs="仿宋" w:hAnsi="仿宋" w:hint="eastAsia"/>
                <w:b w:val="0"/>
                <w:bCs w:val="0"/>
                <w:i w:val="0"/>
                <w:iCs w:val="0"/>
                <w:color w:val="000000"/>
                <w:kern w:val="0"/>
                <w:sz w:val="21"/>
                <w:szCs w:val="21"/>
                <w:u w:val="none"/>
                <w:lang w:val="en-US" w:eastAsia="zh-CN"/>
              </w:rPr>
              <w:t>赵李博</w:t>
            </w:r>
          </w:p>
        </w:tc>
        <w:tc>
          <w:tcPr>
            <w:tcW w:w="6528" w:type="dxa"/>
            <w:tcBorders>
              <w:top w:val="single" w:sz="4" w:space="0" w:color="auto"/>
              <w:left w:val="single" w:sz="4" w:space="0" w:color="auto"/>
              <w:right w:val="single" w:sz="4" w:space="0" w:color="auto"/>
            </w:tcBorders>
            <w:vAlign w:val="center"/>
          </w:tcPr>
          <w:p>
            <w:pPr>
              <w:keepNext w:val="0"/>
              <w:keepLines w:val="0"/>
              <w:widowControl/>
              <w:suppressLineNumbers w:val="0"/>
              <w:jc w:val="both"/>
              <w:textAlignment w:val="center"/>
              <w:rPr>
                <w:rFonts w:ascii="仿宋" w:eastAsia="仿宋" w:cs="仿宋" w:hAnsi="仿宋" w:hint="eastAsia"/>
                <w:b w:val="0"/>
                <w:bCs w:val="0"/>
                <w:kern w:val="0"/>
                <w:sz w:val="21"/>
                <w:szCs w:val="21"/>
                <w:lang w:val="en-US" w:eastAsia="zh-CN" w:bidi="ar-SA"/>
              </w:rPr>
            </w:pPr>
            <w:r>
              <w:rPr>
                <w:rFonts w:ascii="仿宋" w:eastAsia="仿宋" w:cs="仿宋" w:hAnsi="仿宋" w:hint="eastAsia"/>
                <w:b w:val="0"/>
                <w:bCs w:val="0"/>
                <w:i w:val="0"/>
                <w:iCs w:val="0"/>
                <w:color w:val="000000"/>
                <w:kern w:val="0"/>
                <w:sz w:val="21"/>
                <w:szCs w:val="21"/>
                <w:u w:val="none"/>
                <w:lang w:val="en-US" w:eastAsia="zh-CN"/>
              </w:rPr>
              <w:t>1.淮安市盱眙县淮河镇经二路西侧地块考古调查勘探</w:t>
              <w:br/>
              <w:t>2.淮安区长安路北侧、北门大街东侧地块考古调查勘探</w:t>
              <w:br/>
              <w:t>3.淮安市金宝航道整治蒋坝船闸改建工程地块考古调查勘探</w:t>
              <w:br/>
              <w:t>4.淮安市金湖县黎城街道大兴工业园东片区一级开发及中小企业孵化园一期二标段地块考古调查勘探</w:t>
              <w:br/>
              <w:t>5.淮安市盱眙县官滩镇江苏红光化工有限公司建设项目拟用地块考古调查勘探</w:t>
            </w:r>
          </w:p>
        </w:tc>
      </w:tr>
      <w:tr>
        <w:trPr>
          <w:trHeight w:val="550"/>
        </w:trPr>
        <w:tc>
          <w:tcPr>
            <w:tcW w:w="754" w:type="dxa"/>
            <w:tcBorders>
              <w:top w:val="single" w:sz="4" w:space="0" w:color="auto"/>
              <w:left w:val="single" w:sz="4" w:space="0" w:color="auto"/>
              <w:right w:val="single" w:sz="4" w:space="0" w:color="auto"/>
            </w:tcBorders>
            <w:vAlign w:val="center"/>
          </w:tcPr>
          <w:p>
            <w:pPr>
              <w:widowControl/>
              <w:jc w:val="center"/>
              <w:rPr>
                <w:rFonts w:ascii="仿宋" w:eastAsia="仿宋" w:cs="仿宋" w:hAnsi="仿宋" w:hint="eastAsia"/>
                <w:b w:val="0"/>
                <w:bCs w:val="0"/>
                <w:color w:val="000000"/>
                <w:kern w:val="0"/>
                <w:sz w:val="21"/>
                <w:szCs w:val="21"/>
                <w:lang w:val="en-US" w:eastAsia="zh-CN"/>
              </w:rPr>
            </w:pPr>
            <w:r>
              <w:rPr>
                <w:rFonts w:ascii="仿宋" w:eastAsia="仿宋" w:cs="仿宋" w:hAnsi="仿宋" w:hint="eastAsia"/>
                <w:b w:val="0"/>
                <w:bCs w:val="0"/>
                <w:color w:val="000000"/>
                <w:kern w:val="0"/>
                <w:sz w:val="21"/>
                <w:szCs w:val="21"/>
                <w:lang w:val="en-US" w:eastAsia="zh-CN"/>
              </w:rPr>
              <w:t>2</w:t>
            </w:r>
          </w:p>
        </w:tc>
        <w:tc>
          <w:tcPr>
            <w:tcW w:w="112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 w:eastAsia="仿宋" w:cs="仿宋" w:hAnsi="仿宋" w:hint="eastAsia"/>
                <w:b w:val="0"/>
                <w:bCs w:val="0"/>
                <w:kern w:val="0"/>
                <w:sz w:val="21"/>
                <w:szCs w:val="21"/>
                <w:lang w:val="en-US" w:eastAsia="zh-CN" w:bidi="ar-SA"/>
              </w:rPr>
            </w:pPr>
            <w:r>
              <w:rPr>
                <w:rFonts w:ascii="仿宋" w:eastAsia="仿宋" w:cs="仿宋" w:hAnsi="仿宋" w:hint="eastAsia"/>
                <w:b w:val="0"/>
                <w:bCs w:val="0"/>
                <w:i w:val="0"/>
                <w:iCs w:val="0"/>
                <w:color w:val="000000"/>
                <w:kern w:val="0"/>
                <w:sz w:val="21"/>
                <w:szCs w:val="21"/>
                <w:u w:val="none"/>
                <w:lang w:val="en-US" w:eastAsia="zh-CN"/>
              </w:rPr>
              <w:t>薛玲玲</w:t>
            </w:r>
          </w:p>
        </w:tc>
        <w:tc>
          <w:tcPr>
            <w:tcW w:w="6528" w:type="dxa"/>
            <w:tcBorders>
              <w:top w:val="single" w:sz="4" w:space="0" w:color="auto"/>
              <w:left w:val="single" w:sz="4" w:space="0" w:color="auto"/>
              <w:right w:val="single" w:sz="4" w:space="0" w:color="auto"/>
            </w:tcBorders>
            <w:vAlign w:val="center"/>
          </w:tcPr>
          <w:p>
            <w:pPr>
              <w:keepNext w:val="0"/>
              <w:keepLines w:val="0"/>
              <w:widowControl/>
              <w:suppressLineNumbers w:val="0"/>
              <w:jc w:val="both"/>
              <w:textAlignment w:val="center"/>
              <w:rPr>
                <w:rFonts w:ascii="仿宋" w:eastAsia="仿宋" w:cs="仿宋" w:hAnsi="仿宋" w:hint="eastAsia"/>
                <w:b w:val="0"/>
                <w:bCs w:val="0"/>
                <w:kern w:val="0"/>
                <w:sz w:val="21"/>
                <w:szCs w:val="21"/>
                <w:lang w:val="en-US" w:eastAsia="zh-CN" w:bidi="ar-SA"/>
              </w:rPr>
            </w:pPr>
            <w:r>
              <w:rPr>
                <w:rFonts w:ascii="仿宋" w:eastAsia="仿宋" w:cs="仿宋" w:hAnsi="仿宋" w:hint="eastAsia"/>
                <w:b w:val="0"/>
                <w:bCs w:val="0"/>
                <w:i w:val="0"/>
                <w:iCs w:val="0"/>
                <w:color w:val="000000"/>
                <w:kern w:val="0"/>
                <w:sz w:val="21"/>
                <w:szCs w:val="21"/>
                <w:u w:val="none"/>
                <w:lang w:val="en-US" w:eastAsia="zh-CN"/>
              </w:rPr>
              <w:t>1.江苏省淮安市淮安区新城西街遗址考古发掘</w:t>
              <w:br/>
              <w:t>2.入海水道二期配套通航工程淮安段地块建淮村墓地考古发掘</w:t>
              <w:br/>
              <w:t>3.淮安市清江浦区朝阳路南侧、诚意路西侧地块考古调查勘探</w:t>
              <w:br/>
              <w:t>4.淮安市清江浦区枚乘西路南侧、西安路西侧地块考古调查勘探</w:t>
              <w:br/>
              <w:t>5.淮安市金田路南侧、蛇家坝干渠北侧地块（A区）考古调查勘探</w:t>
            </w:r>
          </w:p>
        </w:tc>
      </w:tr>
      <w:tr>
        <w:trPr>
          <w:trHeight w:val="550"/>
        </w:trPr>
        <w:tc>
          <w:tcPr>
            <w:tcW w:w="754" w:type="dxa"/>
            <w:tcBorders>
              <w:top w:val="single" w:sz="4" w:space="0" w:color="auto"/>
              <w:left w:val="single" w:sz="4" w:space="0" w:color="auto"/>
              <w:right w:val="single" w:sz="4" w:space="0" w:color="auto"/>
            </w:tcBorders>
            <w:vAlign w:val="center"/>
          </w:tcPr>
          <w:p>
            <w:pPr>
              <w:widowControl/>
              <w:jc w:val="center"/>
              <w:rPr>
                <w:rFonts w:ascii="仿宋" w:eastAsia="仿宋" w:cs="仿宋" w:hAnsi="仿宋" w:hint="eastAsia"/>
                <w:b w:val="0"/>
                <w:bCs w:val="0"/>
                <w:color w:val="000000"/>
                <w:kern w:val="0"/>
                <w:sz w:val="21"/>
                <w:szCs w:val="21"/>
                <w:lang w:val="en-US"/>
              </w:rPr>
            </w:pPr>
            <w:r>
              <w:rPr>
                <w:rFonts w:ascii="仿宋" w:eastAsia="仿宋" w:cs="仿宋" w:hAnsi="仿宋" w:hint="eastAsia"/>
                <w:b w:val="0"/>
                <w:bCs w:val="0"/>
                <w:color w:val="000000"/>
                <w:kern w:val="0"/>
                <w:sz w:val="21"/>
                <w:szCs w:val="21"/>
                <w:lang w:val="en-US" w:eastAsia="zh-CN"/>
              </w:rPr>
              <w:t>3</w:t>
            </w:r>
          </w:p>
        </w:tc>
        <w:tc>
          <w:tcPr>
            <w:tcW w:w="1128" w:type="dxa"/>
            <w:tcBorders>
              <w:top w:val="single" w:sz="4" w:space="0" w:color="auto"/>
              <w:left w:val="single" w:sz="4" w:space="0" w:color="auto"/>
              <w:right w:val="single" w:sz="4" w:space="0" w:color="auto"/>
            </w:tcBorders>
            <w:vAlign w:val="center"/>
          </w:tcPr>
          <w:p>
            <w:pPr>
              <w:keepNext w:val="0"/>
              <w:keepLines w:val="0"/>
              <w:widowControl/>
              <w:suppressLineNumbers w:val="0"/>
              <w:jc w:val="center"/>
              <w:textAlignment w:val="center"/>
              <w:rPr>
                <w:rFonts w:ascii="仿宋" w:eastAsia="仿宋" w:cs="仿宋" w:hAnsi="仿宋" w:hint="eastAsia"/>
                <w:b w:val="0"/>
                <w:bCs w:val="0"/>
                <w:kern w:val="0"/>
                <w:sz w:val="21"/>
                <w:szCs w:val="21"/>
                <w:lang w:val="en-US" w:eastAsia="zh-CN" w:bidi="ar-SA"/>
              </w:rPr>
            </w:pPr>
            <w:r>
              <w:rPr>
                <w:rFonts w:ascii="仿宋" w:eastAsia="仿宋" w:cs="仿宋" w:hAnsi="仿宋" w:hint="eastAsia"/>
                <w:b w:val="0"/>
                <w:bCs w:val="0"/>
                <w:i w:val="0"/>
                <w:iCs w:val="0"/>
                <w:color w:val="000000"/>
                <w:kern w:val="0"/>
                <w:sz w:val="21"/>
                <w:szCs w:val="21"/>
                <w:u w:val="none"/>
                <w:lang w:val="en-US" w:eastAsia="zh-CN"/>
              </w:rPr>
              <w:t>祁小东</w:t>
            </w:r>
          </w:p>
        </w:tc>
        <w:tc>
          <w:tcPr>
            <w:tcW w:w="6528" w:type="dxa"/>
            <w:tcBorders>
              <w:top w:val="single" w:sz="4" w:space="0" w:color="auto"/>
              <w:left w:val="single" w:sz="4" w:space="0" w:color="auto"/>
              <w:right w:val="single" w:sz="4" w:space="0" w:color="auto"/>
            </w:tcBorders>
            <w:vAlign w:val="center"/>
          </w:tcPr>
          <w:p>
            <w:pPr>
              <w:keepNext w:val="0"/>
              <w:keepLines w:val="0"/>
              <w:widowControl/>
              <w:suppressLineNumbers w:val="0"/>
              <w:jc w:val="both"/>
              <w:textAlignment w:val="center"/>
              <w:rPr>
                <w:rFonts w:ascii="仿宋" w:eastAsia="仿宋" w:cs="仿宋" w:hAnsi="仿宋" w:hint="eastAsia"/>
                <w:b w:val="0"/>
                <w:bCs w:val="0"/>
                <w:kern w:val="0"/>
                <w:sz w:val="21"/>
                <w:szCs w:val="21"/>
                <w:lang w:val="en-US" w:eastAsia="zh-CN" w:bidi="ar-SA"/>
              </w:rPr>
            </w:pPr>
            <w:r>
              <w:rPr>
                <w:rFonts w:ascii="仿宋" w:eastAsia="仿宋" w:cs="仿宋" w:hAnsi="仿宋" w:hint="eastAsia"/>
                <w:b w:val="0"/>
                <w:bCs w:val="0"/>
                <w:i w:val="0"/>
                <w:iCs w:val="0"/>
                <w:color w:val="000000"/>
                <w:kern w:val="0"/>
                <w:sz w:val="21"/>
                <w:szCs w:val="21"/>
                <w:u w:val="none"/>
                <w:lang w:val="en-US" w:eastAsia="zh-CN"/>
              </w:rPr>
              <w:t>1.淮安经济技术开发区三庙村墓葬考古发掘</w:t>
              <w:br/>
              <w:t>2.淮安储气库工程天然气管道联络线地块考古调查勘探</w:t>
              <w:br/>
              <w:t>3.淮安市武侯路北侧、环宇路西侧地块考古调查勘探</w:t>
              <w:br/>
              <w:t>4.淮安市黄河驾校地块B区考古调查勘探</w:t>
              <w:br/>
              <w:t>5.淮安市淮阴区马头镇二闸村地块（A区）考古调查勘探</w:t>
            </w:r>
          </w:p>
        </w:tc>
      </w:tr>
    </w:tbl>
    <w:p>
      <w:pPr>
        <w:spacing w:line="360" w:lineRule="exact"/>
        <w:jc w:val="right"/>
        <w:rPr>
          <w:rFonts w:ascii="楷体" w:eastAsia="楷体" w:cs="楷体" w:hAnsi="楷体" w:hint="eastAsia"/>
          <w:sz w:val="28"/>
          <w:szCs w:val="28"/>
        </w:rPr>
      </w:pPr>
    </w:p>
    <w:p>
      <w:pPr>
        <w:spacing w:line="360" w:lineRule="exact"/>
        <w:jc w:val="right"/>
        <w:rPr>
          <w:rFonts w:ascii="仿宋_GB2312" w:eastAsia="仿宋_GB2312" w:cs="仿宋_GB2312" w:hAnsi="仿宋_GB2312"/>
          <w:sz w:val="28"/>
          <w:szCs w:val="28"/>
        </w:rPr>
      </w:pPr>
      <w:r>
        <w:rPr>
          <w:rFonts w:ascii="楷体" w:eastAsia="楷体" w:cs="楷体" w:hAnsi="楷体" w:hint="eastAsia"/>
          <w:sz w:val="28"/>
          <w:szCs w:val="28"/>
        </w:rPr>
        <w:t>（排名不分先后）</w:t>
      </w:r>
    </w:p>
    <w:p>
      <w:pPr>
        <w:jc w:val="left"/>
        <w:rPr>
          <w:rFonts w:ascii="仿宋_GB2312" w:eastAsia="仿宋_GB2312" w:cs="仿宋_GB2312" w:hAnsi="仿宋_GB2312"/>
        </w:rPr>
      </w:pPr>
    </w:p>
    <w:p>
      <w:pPr>
        <w:jc w:val="left"/>
        <w:rPr>
          <w:rFonts w:ascii="仿宋_GB2312" w:eastAsia="仿宋_GB2312" w:cs="仿宋_GB2312" w:hAnsi="仿宋_GB2312"/>
        </w:rPr>
      </w:pP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00000001" w:usb1="08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仿宋_GB2312">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0000000000000000000"/>
    <w:charset w:val="00"/>
    <w:family w:val="auto"/>
    <w:pitch w:val="variable"/>
    <w:sig w:usb0="00000000" w:usb1="00000000" w:usb2="00000000" w:usb3="00000000" w:csb0="00000000" w:csb1="00000000"/>
  </w:font>
  <w:font w:name="Arial">
    <w:altName w:val="Times New Roman"/>
    <w:panose1 w:val="020B0604020202020204"/>
    <w:charset w:val="00"/>
    <w:family w:val="auto"/>
    <w:pitch w:val="variable"/>
    <w:sig w:usb0="00007A87" w:usb1="80000000" w:usb2="00000008" w:usb3="00000000" w:csb0="400001FF" w:csb1="FFFF0000"/>
  </w:font>
  <w:font w:name="方正仿宋_GBK">
    <w:panose1 w:val="02000000000000000000"/>
    <w:charset w:val="86"/>
    <w:family w:val="script"/>
    <w:pitch w:val="variable"/>
    <w:sig w:usb0="00000001" w:usb1="0800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7AECEAC"/>
    <w:multiLevelType w:val="singleLevel"/>
    <w:tmpl w:val="F7AECEAC"/>
    <w:lvl w:ilvl="0">
      <w:start w:val="1"/>
      <w:numFmt w:val="decimal"/>
      <w:lvlRestart w:val="0"/>
      <w:lvlText w:val="%1"/>
      <w:lvlJc w:val="left"/>
      <w:pPr>
        <w:tabs>
          <w:tab w:val="num" w:pos="420"/>
        </w:tabs>
        <w:ind w:left="425" w:hanging="425"/>
      </w:pPr>
      <w:rPr>
        <w:rFonts w:hint="default"/>
      </w:rPr>
    </w:lvl>
  </w:abstractNum>
  <w:abstractNum w:abstractNumId="1">
    <w:nsid w:val="F89FBC12"/>
    <w:multiLevelType w:val="singleLevel"/>
    <w:tmpl w:val="F89FBC12"/>
    <w:lvl w:ilvl="0">
      <w:start w:val="1"/>
      <w:numFmt w:val="decimal"/>
      <w:lvlRestart w:val="0"/>
      <w:lvlText w:val="%1"/>
      <w:lvlJc w:val="left"/>
      <w:pPr>
        <w:tabs>
          <w:tab w:val="num" w:pos="420"/>
        </w:tabs>
        <w:ind w:left="425" w:hanging="425"/>
      </w:pPr>
      <w:rPr>
        <w:rFonts w:hint="default"/>
      </w:rPr>
    </w:lvl>
  </w:abstractNum>
  <w:abstractNum w:abstractNumId="2">
    <w:nsid w:val="D823754E"/>
    <w:multiLevelType w:val="singleLevel"/>
    <w:tmpl w:val="FFCCDBB9"/>
    <w:lvl w:ilvl="0">
      <w:start w:val="1"/>
      <w:numFmt w:val="decimal"/>
      <w:lvlRestart w:val="0"/>
      <w:pStyle w:val="16"/>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List Number"/>
    <w:basedOn w:val="0"/>
    <w:pPr>
      <w:widowControl w:val="0"/>
      <w:numPr>
        <w:ilvl w:val="0"/>
        <w:numId w:val="3"/>
      </w:numPr>
      <w:jc w:val="both"/>
    </w:pPr>
    <w:rPr>
      <w:rFonts w:ascii="Calibri" w:eastAsia="宋体" w:cs="Arial" w:hAnsi="Times New Roman"/>
      <w:kern w:val="2"/>
      <w:sz w:val="21"/>
      <w:szCs w:val="24"/>
      <w:lang w:val="en-US" w:eastAsia="zh-CN" w:bidi="ar-SA"/>
    </w:rPr>
  </w:style>
  <w:style w:type="paragraph" w:styleId="17">
    <w:name w:val="Body Text"/>
    <w:basedOn w:val="0"/>
    <w:pPr>
      <w:keepNext w:val="0"/>
      <w:keepLines w:val="0"/>
      <w:widowControl w:val="0"/>
      <w:spacing w:after="40" w:afterAutospacing="0"/>
      <w:jc w:val="both"/>
    </w:pPr>
    <w:rPr>
      <w:rFonts w:ascii="Calibri" w:eastAsia="宋体" w:cs="Arial" w:hAnsi="Times New Roman"/>
      <w:kern w:val="2"/>
      <w:sz w:val="21"/>
      <w:szCs w:val="24"/>
      <w:lang w:val="en-US" w:eastAsia="zh-CN" w:bidi="ar-SA"/>
    </w:rPr>
  </w:style>
  <w:style w:type="paragraph" w:customStyle="1" w:styleId="18">
    <w:name w:val="公文标题"/>
    <w:next w:val="15"/>
    <w:pPr>
      <w:widowControl/>
      <w:spacing w:beforeAutospacing="0" w:afterAutospacing="0" w:line="660" w:lineRule="exact"/>
      <w:ind w:firstLine="0"/>
      <w:jc w:val="center"/>
    </w:pPr>
    <w:rPr>
      <w:rFonts w:ascii="Times New Roman" w:eastAsia="方正小标宋_GBK" w:cs="Lucida Sans" w:hAnsi="Times New Roman"/>
      <w:sz w:val="44"/>
      <w:szCs w:val="20"/>
      <w:lang w:val="en-US" w:eastAsia="zh-CN" w:bidi="ar-SA"/>
    </w:rPr>
  </w:style>
  <w:style w:type="paragraph" w:customStyle="1" w:styleId="19">
    <w:name w:val="公文正文"/>
    <w:next w:val="15"/>
    <w:pPr>
      <w:widowControl/>
      <w:spacing w:line="560" w:lineRule="exact"/>
      <w:ind w:firstLineChars="200" w:firstLine="200"/>
      <w:jc w:val="left"/>
    </w:pPr>
    <w:rPr>
      <w:rFonts w:ascii="Times New Roman" w:eastAsia="方正仿宋_GBK" w:cs="Lucida Sans" w:hAnsi="Times New Roman"/>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sectPr/>
  </customProps>
</customData>
</file>

<file path=customXml/itemProps1.xml><?xml version="1.0" encoding="utf-8"?>
<ds:datastoreItem xmlns:ds="http://schemas.openxmlformats.org/officeDocument/2006/customXml" ds:itemID="{3EFADDEB-7165-4F0C-B07C-B8ABF91F841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28</TotalTime>
  <Application>Yozo_Office27021597764231179</Application>
  <Pages>6</Pages>
  <Words>0</Words>
  <Characters>3165</Characters>
  <Lines>0</Lines>
  <Paragraphs>34</Paragraphs>
  <CharactersWithSpaces>4220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taiji</dc:creator>
  <cp:lastModifiedBy>taiji</cp:lastModifiedBy>
  <cp:revision>1</cp:revision>
  <dcterms:created xsi:type="dcterms:W3CDTF">2025-11-27T08:12:42Z</dcterms:created>
  <dcterms:modified xsi:type="dcterms:W3CDTF">2025-11-27T09:01:46Z</dcterms:modified>
</cp:coreProperties>
</file>