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4A6E6">
      <w:pPr>
        <w:snapToGrid w:val="0"/>
        <w:spacing w:line="2000" w:lineRule="exact"/>
        <w:rPr>
          <w:rFonts w:ascii="Times New Roman" w:hAnsi="Times New Roman"/>
          <w:sz w:val="32"/>
          <w:szCs w:val="32"/>
        </w:rPr>
      </w:pPr>
    </w:p>
    <w:p w14:paraId="0FC0452C">
      <w:pPr>
        <w:spacing w:line="600" w:lineRule="exact"/>
        <w:jc w:val="center"/>
        <w:rPr>
          <w:rFonts w:hint="eastAsia" w:ascii="方正小标宋_GBK" w:hAnsi="宋体" w:eastAsia="方正小标宋_GBK"/>
          <w:sz w:val="44"/>
          <w:szCs w:val="44"/>
        </w:rPr>
      </w:pPr>
      <w:r>
        <w:rPr>
          <w:rFonts w:hint="eastAsia" w:ascii="方正小标宋_GBK" w:hAnsi="宋体" w:eastAsia="方正小标宋_GBK"/>
          <w:sz w:val="44"/>
          <w:szCs w:val="44"/>
        </w:rPr>
        <w:t>关于印发《2026年度淮安市“双名”工程</w:t>
      </w:r>
    </w:p>
    <w:p w14:paraId="4BF5295E">
      <w:pPr>
        <w:spacing w:line="600" w:lineRule="exact"/>
        <w:jc w:val="center"/>
        <w:rPr>
          <w:rFonts w:hint="eastAsia" w:ascii="方正小标宋_GBK" w:hAnsi="宋体" w:eastAsia="方正小标宋_GBK"/>
          <w:sz w:val="44"/>
          <w:szCs w:val="44"/>
        </w:rPr>
      </w:pPr>
      <w:r>
        <w:rPr>
          <w:rFonts w:hint="eastAsia" w:ascii="方正小标宋_GBK" w:hAnsi="宋体" w:eastAsia="方正小标宋_GBK"/>
          <w:sz w:val="44"/>
          <w:szCs w:val="44"/>
        </w:rPr>
        <w:t>名作扶持项目申报指南》的通知</w:t>
      </w:r>
    </w:p>
    <w:p w14:paraId="29C37081">
      <w:pPr>
        <w:spacing w:line="600" w:lineRule="exact"/>
        <w:ind w:firstLine="576" w:firstLineChars="200"/>
        <w:rPr>
          <w:rFonts w:ascii="Times New Roman" w:hAnsi="Times New Roman" w:eastAsia="方正仿宋简体"/>
          <w:bCs/>
          <w:w w:val="90"/>
          <w:kern w:val="0"/>
          <w:sz w:val="32"/>
          <w:szCs w:val="32"/>
        </w:rPr>
      </w:pPr>
    </w:p>
    <w:p w14:paraId="378964D7">
      <w:pPr>
        <w:spacing w:line="600" w:lineRule="exact"/>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各县区文广旅游局，经济技术开发区、生态文旅区社会事业局，工业园区综合服务局，驻淮各有关高校，市各有关单位：</w:t>
      </w:r>
    </w:p>
    <w:p w14:paraId="1FCF431C">
      <w:pPr>
        <w:spacing w:line="600" w:lineRule="exact"/>
        <w:ind w:firstLine="640" w:firstLineChars="200"/>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为繁荣淮安文艺事业，推动文化事业高质量发展，根据</w:t>
      </w:r>
      <w:r>
        <w:rPr>
          <w:rFonts w:ascii="Times New Roman" w:hAnsi="Times New Roman" w:eastAsia="方正仿宋_GBK" w:cs="Times New Roman Regular"/>
          <w:sz w:val="32"/>
          <w:szCs w:val="32"/>
        </w:rPr>
        <w:t>《淮安市培养文艺名家打造精品名作工程实施意见》（淮文旅发〔2024〕72号）</w:t>
      </w:r>
      <w:r>
        <w:rPr>
          <w:rFonts w:hint="eastAsia" w:ascii="Times New Roman" w:hAnsi="Times New Roman" w:eastAsia="方正仿宋_GBK" w:cs="Times New Roman Regular"/>
          <w:sz w:val="32"/>
          <w:szCs w:val="32"/>
        </w:rPr>
        <w:t>、</w:t>
      </w:r>
      <w:r>
        <w:rPr>
          <w:rFonts w:ascii="Times New Roman" w:hAnsi="Times New Roman" w:eastAsia="方正仿宋_GBK" w:cs="Times New Roman Regular"/>
          <w:sz w:val="32"/>
          <w:szCs w:val="32"/>
        </w:rPr>
        <w:t>《淮安市深化财政奖补集成服务改革完善财政奖补资金直达企业机制实施方案》（淮协调办发〔2021〕32号）</w:t>
      </w:r>
      <w:r>
        <w:rPr>
          <w:rFonts w:hint="eastAsia" w:ascii="Times New Roman" w:hAnsi="Times New Roman" w:eastAsia="方正仿宋_GBK"/>
          <w:bCs/>
          <w:kern w:val="0"/>
          <w:sz w:val="32"/>
          <w:szCs w:val="32"/>
        </w:rPr>
        <w:t>等文件精神，现将《2026年度淮安市“双名”工程名作扶持项目申报指南》印发给你们，请按照要求认真做好本年度项目申报工作。</w:t>
      </w:r>
    </w:p>
    <w:p w14:paraId="3DCD3D2E">
      <w:pPr>
        <w:spacing w:line="600" w:lineRule="exact"/>
        <w:ind w:firstLine="640" w:firstLineChars="200"/>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联系人、联系电话：胡培军、吴晨，83665573、83665587。</w:t>
      </w:r>
    </w:p>
    <w:p w14:paraId="51736A7A">
      <w:pPr>
        <w:spacing w:line="600" w:lineRule="exact"/>
        <w:ind w:firstLine="640" w:firstLineChars="200"/>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联系地址：淮安市清江浦区健康西路130号，淮安市文化广电和旅游局艺术科。</w:t>
      </w:r>
    </w:p>
    <w:p w14:paraId="2AD3AF98">
      <w:pPr>
        <w:spacing w:line="560" w:lineRule="exact"/>
        <w:ind w:left="1590" w:leftChars="300" w:hanging="960" w:hangingChars="300"/>
        <w:rPr>
          <w:rFonts w:hint="eastAsia" w:ascii="Times New Roman" w:hAnsi="Times New Roman" w:eastAsia="方正仿宋_GBK" w:cs="仿宋_GB2312"/>
          <w:sz w:val="32"/>
        </w:rPr>
      </w:pPr>
    </w:p>
    <w:p w14:paraId="098D0798">
      <w:pPr>
        <w:spacing w:line="560" w:lineRule="exact"/>
        <w:ind w:left="1590" w:leftChars="300" w:hanging="960" w:hangingChars="300"/>
        <w:rPr>
          <w:rFonts w:hint="eastAsia" w:ascii="Times New Roman" w:hAnsi="Times New Roman" w:eastAsia="方正仿宋_GBK" w:cs="仿宋_GB2312"/>
          <w:sz w:val="32"/>
        </w:rPr>
      </w:pPr>
    </w:p>
    <w:p w14:paraId="73B4A2FE">
      <w:pPr>
        <w:spacing w:line="560" w:lineRule="exact"/>
        <w:rPr>
          <w:rFonts w:hint="eastAsia" w:ascii="Times New Roman" w:hAnsi="Times New Roman" w:eastAsia="方正仿宋_GBK" w:cs="仿宋_GB2312"/>
          <w:sz w:val="32"/>
        </w:rPr>
      </w:pPr>
    </w:p>
    <w:p w14:paraId="3C7AA33B">
      <w:pPr>
        <w:spacing w:line="560" w:lineRule="exact"/>
        <w:rPr>
          <w:rFonts w:hint="eastAsia" w:ascii="Times New Roman" w:hAnsi="Times New Roman" w:eastAsia="方正仿宋_GBK" w:cs="仿宋_GB2312"/>
          <w:sz w:val="32"/>
        </w:rPr>
      </w:pPr>
    </w:p>
    <w:p w14:paraId="368CE05E">
      <w:pPr>
        <w:spacing w:line="560" w:lineRule="exact"/>
        <w:ind w:left="1590" w:leftChars="300" w:hanging="960" w:hangingChars="300"/>
        <w:rPr>
          <w:rFonts w:hint="eastAsia" w:ascii="Times New Roman" w:hAnsi="Times New Roman" w:eastAsia="方正仿宋_GBK" w:cs="仿宋_GB2312"/>
          <w:sz w:val="32"/>
        </w:rPr>
      </w:pPr>
      <w:r>
        <w:rPr>
          <w:rFonts w:hint="eastAsia" w:ascii="Times New Roman" w:hAnsi="Times New Roman" w:eastAsia="方正仿宋_GBK" w:cs="仿宋_GB2312"/>
          <w:sz w:val="32"/>
        </w:rPr>
        <w:t>附件：1.2026年度淮安市“双名”工程名作扶持项目申报指南</w:t>
      </w:r>
    </w:p>
    <w:p w14:paraId="58289E01">
      <w:pPr>
        <w:spacing w:line="560" w:lineRule="exact"/>
        <w:ind w:left="1260" w:leftChars="600" w:firstLine="320" w:firstLineChars="100"/>
        <w:rPr>
          <w:rFonts w:hint="eastAsia" w:ascii="Times New Roman" w:hAnsi="Times New Roman" w:eastAsia="方正仿宋_GBK" w:cs="仿宋_GB2312"/>
          <w:sz w:val="32"/>
        </w:rPr>
      </w:pPr>
      <w:r>
        <w:rPr>
          <w:rFonts w:hint="eastAsia" w:ascii="Times New Roman" w:hAnsi="Times New Roman" w:eastAsia="方正仿宋_GBK" w:cs="仿宋_GB2312"/>
          <w:sz w:val="32"/>
        </w:rPr>
        <w:t>2.淮安市“双名”工程名作扶持项目申报评定表</w:t>
      </w:r>
    </w:p>
    <w:p w14:paraId="1444436C">
      <w:pPr>
        <w:spacing w:line="560" w:lineRule="exact"/>
        <w:ind w:left="1260" w:leftChars="600" w:firstLine="320" w:firstLineChars="100"/>
        <w:rPr>
          <w:rFonts w:hint="eastAsia" w:ascii="Times New Roman" w:hAnsi="Times New Roman" w:eastAsia="方正仿宋_GBK" w:cs="仿宋_GB2312"/>
          <w:sz w:val="32"/>
        </w:rPr>
      </w:pPr>
      <w:r>
        <w:rPr>
          <w:rFonts w:hint="eastAsia" w:ascii="Times New Roman" w:hAnsi="Times New Roman" w:eastAsia="方正仿宋_GBK" w:cs="仿宋_GB2312"/>
          <w:sz w:val="32"/>
        </w:rPr>
        <w:t>3.淮安市“双名”工程名作扶持项目结项审批表</w:t>
      </w:r>
    </w:p>
    <w:p w14:paraId="63ADA978">
      <w:pPr>
        <w:spacing w:line="560" w:lineRule="exact"/>
        <w:ind w:firstLine="640" w:firstLineChars="200"/>
        <w:rPr>
          <w:rFonts w:hint="eastAsia" w:ascii="Times New Roman" w:hAnsi="Times New Roman" w:eastAsia="方正仿宋_GBK"/>
          <w:bCs/>
          <w:kern w:val="0"/>
          <w:sz w:val="32"/>
          <w:szCs w:val="32"/>
        </w:rPr>
      </w:pPr>
    </w:p>
    <w:p w14:paraId="6738B21F">
      <w:pPr>
        <w:spacing w:line="560" w:lineRule="exact"/>
        <w:ind w:firstLine="640" w:firstLineChars="200"/>
        <w:rPr>
          <w:rFonts w:hint="eastAsia" w:ascii="Times New Roman" w:hAnsi="Times New Roman" w:eastAsia="方正仿宋_GBK"/>
          <w:bCs/>
          <w:kern w:val="0"/>
          <w:sz w:val="32"/>
          <w:szCs w:val="32"/>
        </w:rPr>
      </w:pPr>
    </w:p>
    <w:p w14:paraId="695E9F9F">
      <w:pPr>
        <w:spacing w:line="560" w:lineRule="exact"/>
        <w:ind w:firstLine="640" w:firstLineChars="200"/>
        <w:rPr>
          <w:rFonts w:hint="eastAsia" w:ascii="Times New Roman" w:hAnsi="Times New Roman" w:eastAsia="方正仿宋_GBK"/>
          <w:bCs/>
          <w:kern w:val="0"/>
          <w:sz w:val="32"/>
          <w:szCs w:val="32"/>
        </w:rPr>
      </w:pPr>
    </w:p>
    <w:p w14:paraId="328DF192">
      <w:pPr>
        <w:spacing w:line="560" w:lineRule="exact"/>
        <w:ind w:leftChars="200" w:firstLine="3840" w:firstLineChars="1200"/>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淮安市文化广电和旅游局</w:t>
      </w:r>
    </w:p>
    <w:p w14:paraId="0D544C23">
      <w:pPr>
        <w:spacing w:line="560" w:lineRule="exact"/>
        <w:ind w:leftChars="200" w:firstLine="640" w:firstLineChars="200"/>
        <w:rPr>
          <w:rFonts w:hint="eastAsia" w:ascii="Times New Roman" w:hAnsi="Times New Roman" w:eastAsia="方正仿宋_GBK"/>
          <w:bCs/>
          <w:kern w:val="0"/>
          <w:sz w:val="32"/>
          <w:szCs w:val="32"/>
        </w:rPr>
      </w:pPr>
      <w:r>
        <w:rPr>
          <w:rFonts w:hint="eastAsia" w:ascii="Times New Roman" w:hAnsi="Times New Roman" w:eastAsia="方正仿宋_GBK"/>
          <w:bCs/>
          <w:kern w:val="0"/>
          <w:sz w:val="32"/>
          <w:szCs w:val="32"/>
        </w:rPr>
        <w:t xml:space="preserve">                        2026年9月11日</w:t>
      </w:r>
      <w:bookmarkStart w:id="2" w:name="_GoBack"/>
      <w:bookmarkEnd w:id="2"/>
    </w:p>
    <w:p w14:paraId="36EE0AEE">
      <w:pPr>
        <w:spacing w:line="560" w:lineRule="exact"/>
        <w:rPr>
          <w:rFonts w:hint="eastAsia" w:ascii="黑体" w:hAnsi="黑体" w:eastAsia="黑体"/>
          <w:bCs/>
          <w:kern w:val="0"/>
          <w:sz w:val="44"/>
          <w:szCs w:val="44"/>
        </w:rPr>
      </w:pPr>
      <w:r>
        <w:rPr>
          <w:rFonts w:hint="eastAsia" w:ascii="Times New Roman" w:hAnsi="Times New Roman" w:eastAsia="方正仿宋_GBK"/>
          <w:bCs/>
          <w:w w:val="90"/>
          <w:kern w:val="0"/>
          <w:sz w:val="32"/>
          <w:szCs w:val="32"/>
        </w:rPr>
        <w:br w:type="page"/>
      </w:r>
      <w:r>
        <w:rPr>
          <w:rFonts w:hint="eastAsia" w:ascii="黑体" w:hAnsi="黑体" w:eastAsia="黑体"/>
          <w:bCs/>
          <w:kern w:val="0"/>
          <w:sz w:val="32"/>
          <w:szCs w:val="32"/>
        </w:rPr>
        <w:t>附件1</w:t>
      </w:r>
    </w:p>
    <w:p w14:paraId="7E89B5E5">
      <w:pPr>
        <w:spacing w:line="560" w:lineRule="exact"/>
        <w:jc w:val="center"/>
        <w:rPr>
          <w:rFonts w:hint="eastAsia" w:ascii="方正小标宋_GBK" w:hAnsi="Times New Roman" w:eastAsia="方正小标宋_GBK"/>
          <w:bCs/>
          <w:kern w:val="0"/>
          <w:sz w:val="44"/>
          <w:szCs w:val="44"/>
        </w:rPr>
      </w:pPr>
    </w:p>
    <w:p w14:paraId="2CB16195">
      <w:pPr>
        <w:spacing w:line="560" w:lineRule="exact"/>
        <w:jc w:val="center"/>
        <w:rPr>
          <w:rFonts w:ascii="方正小标宋_GBK" w:hAnsi="方正小标宋_GBK" w:eastAsia="方正小标宋_GBK"/>
          <w:bCs/>
          <w:color w:val="000000"/>
          <w:kern w:val="0"/>
          <w:sz w:val="44"/>
          <w:szCs w:val="44"/>
        </w:rPr>
      </w:pPr>
      <w:r>
        <w:rPr>
          <w:rFonts w:hint="eastAsia" w:ascii="方正小标宋_GBK" w:hAnsi="Times New Roman" w:eastAsia="方正小标宋_GBK"/>
          <w:bCs/>
          <w:color w:val="000000"/>
          <w:kern w:val="0"/>
          <w:sz w:val="44"/>
          <w:szCs w:val="44"/>
        </w:rPr>
        <w:t>2026</w:t>
      </w:r>
      <w:r>
        <w:rPr>
          <w:rFonts w:hint="eastAsia" w:ascii="方正小标宋_GBK" w:hAnsi="方正小标宋_GBK" w:eastAsia="方正小标宋_GBK"/>
          <w:bCs/>
          <w:color w:val="000000"/>
          <w:kern w:val="0"/>
          <w:sz w:val="44"/>
          <w:szCs w:val="44"/>
        </w:rPr>
        <w:t>年度淮安市</w:t>
      </w:r>
      <w:r>
        <w:rPr>
          <w:rFonts w:hint="eastAsia" w:ascii="方正小标宋_GBK" w:hAnsi="Times New Roman" w:eastAsia="方正小标宋_GBK"/>
          <w:bCs/>
          <w:color w:val="000000"/>
          <w:kern w:val="0"/>
          <w:sz w:val="44"/>
          <w:szCs w:val="44"/>
        </w:rPr>
        <w:t>“</w:t>
      </w:r>
      <w:r>
        <w:rPr>
          <w:rFonts w:hint="eastAsia" w:ascii="方正小标宋_GBK" w:hAnsi="方正小标宋_GBK" w:eastAsia="方正小标宋_GBK"/>
          <w:bCs/>
          <w:color w:val="000000"/>
          <w:kern w:val="0"/>
          <w:sz w:val="44"/>
          <w:szCs w:val="44"/>
        </w:rPr>
        <w:t>双名</w:t>
      </w:r>
      <w:r>
        <w:rPr>
          <w:rFonts w:hint="eastAsia" w:ascii="方正小标宋_GBK" w:hAnsi="Times New Roman" w:eastAsia="方正小标宋_GBK"/>
          <w:bCs/>
          <w:color w:val="000000"/>
          <w:kern w:val="0"/>
          <w:sz w:val="44"/>
          <w:szCs w:val="44"/>
        </w:rPr>
        <w:t>”</w:t>
      </w:r>
      <w:r>
        <w:rPr>
          <w:rFonts w:hint="eastAsia" w:ascii="方正小标宋_GBK" w:hAnsi="方正小标宋_GBK" w:eastAsia="方正小标宋_GBK"/>
          <w:bCs/>
          <w:color w:val="000000"/>
          <w:kern w:val="0"/>
          <w:sz w:val="44"/>
          <w:szCs w:val="44"/>
        </w:rPr>
        <w:t>工程</w:t>
      </w:r>
    </w:p>
    <w:p w14:paraId="34D5BCF9">
      <w:pPr>
        <w:spacing w:line="560" w:lineRule="exact"/>
        <w:jc w:val="center"/>
        <w:rPr>
          <w:rFonts w:hint="eastAsia" w:ascii="方正小标宋_GBK" w:hAnsi="Times New Roman" w:eastAsia="方正小标宋_GBK"/>
          <w:bCs/>
          <w:color w:val="000000"/>
          <w:kern w:val="0"/>
          <w:sz w:val="44"/>
          <w:szCs w:val="44"/>
        </w:rPr>
      </w:pPr>
      <w:r>
        <w:rPr>
          <w:rFonts w:hint="eastAsia" w:ascii="方正小标宋_GBK" w:hAnsi="方正小标宋_GBK" w:eastAsia="方正小标宋_GBK"/>
          <w:bCs/>
          <w:color w:val="000000"/>
          <w:kern w:val="0"/>
          <w:sz w:val="44"/>
          <w:szCs w:val="44"/>
        </w:rPr>
        <w:t>名作扶持项目申报指南</w:t>
      </w:r>
    </w:p>
    <w:p w14:paraId="69F68DAC">
      <w:pPr>
        <w:spacing w:line="560" w:lineRule="exact"/>
        <w:jc w:val="center"/>
        <w:rPr>
          <w:rFonts w:hint="eastAsia" w:ascii="仿宋_GB2312" w:hAnsi="Times New Roman" w:eastAsia="仿宋_GB2312"/>
          <w:color w:val="000000"/>
          <w:sz w:val="32"/>
          <w:szCs w:val="32"/>
        </w:rPr>
      </w:pPr>
    </w:p>
    <w:p w14:paraId="6AC5F32E">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根据</w:t>
      </w:r>
      <w:r>
        <w:rPr>
          <w:rFonts w:hint="eastAsia" w:ascii="方正仿宋_GBK" w:hAnsi="方正仿宋简体" w:eastAsia="方正仿宋_GBK"/>
          <w:bCs/>
          <w:color w:val="000000"/>
          <w:kern w:val="0"/>
          <w:sz w:val="32"/>
          <w:szCs w:val="32"/>
        </w:rPr>
        <w:t>《淮安市培养文艺名家打造精品名作工程实施意见》</w:t>
      </w:r>
      <w:r>
        <w:rPr>
          <w:rFonts w:hint="eastAsia" w:ascii="Times New Roman Regular" w:hAnsi="Times New Roman Regular" w:eastAsia="方正仿宋_GBK" w:cs="Times New Roman Regular"/>
          <w:color w:val="000000"/>
          <w:sz w:val="32"/>
          <w:szCs w:val="32"/>
        </w:rPr>
        <w:t>（淮文旅发〔</w:t>
      </w:r>
      <w:r>
        <w:rPr>
          <w:rFonts w:ascii="Times New Roman Regular" w:hAnsi="Times New Roman Regular" w:eastAsia="方正仿宋_GBK" w:cs="Times New Roman Regular"/>
          <w:color w:val="000000"/>
          <w:sz w:val="32"/>
          <w:szCs w:val="32"/>
        </w:rPr>
        <w:t>2024</w:t>
      </w:r>
      <w:r>
        <w:rPr>
          <w:rFonts w:hint="eastAsia" w:ascii="Times New Roman Regular" w:hAnsi="Times New Roman Regular" w:eastAsia="方正仿宋_GBK" w:cs="Times New Roman Regular"/>
          <w:color w:val="000000"/>
          <w:sz w:val="32"/>
          <w:szCs w:val="32"/>
        </w:rPr>
        <w:t>〕</w:t>
      </w:r>
      <w:r>
        <w:rPr>
          <w:rFonts w:ascii="Times New Roman Regular" w:hAnsi="Times New Roman Regular" w:eastAsia="方正仿宋_GBK" w:cs="Times New Roman Regular"/>
          <w:color w:val="000000"/>
          <w:sz w:val="32"/>
          <w:szCs w:val="32"/>
        </w:rPr>
        <w:t>72</w:t>
      </w:r>
      <w:r>
        <w:rPr>
          <w:rFonts w:hint="eastAsia" w:ascii="Times New Roman Regular" w:hAnsi="Times New Roman Regular" w:eastAsia="方正仿宋_GBK" w:cs="Times New Roman Regular"/>
          <w:color w:val="000000"/>
          <w:sz w:val="32"/>
          <w:szCs w:val="32"/>
        </w:rPr>
        <w:t>号）、《淮安市深化财政奖补集成服务改革完善财政奖补资金直达企业机制实施方案》（淮协调办发〔</w:t>
      </w:r>
      <w:r>
        <w:rPr>
          <w:rFonts w:ascii="Times New Roman Regular" w:hAnsi="Times New Roman Regular" w:eastAsia="方正仿宋_GBK" w:cs="Times New Roman Regular"/>
          <w:color w:val="000000"/>
          <w:sz w:val="32"/>
          <w:szCs w:val="32"/>
        </w:rPr>
        <w:t>2021</w:t>
      </w:r>
      <w:r>
        <w:rPr>
          <w:rFonts w:hint="eastAsia" w:ascii="Times New Roman Regular" w:hAnsi="Times New Roman Regular" w:eastAsia="方正仿宋_GBK" w:cs="Times New Roman Regular"/>
          <w:color w:val="000000"/>
          <w:sz w:val="32"/>
          <w:szCs w:val="32"/>
        </w:rPr>
        <w:t>〕</w:t>
      </w:r>
      <w:r>
        <w:rPr>
          <w:rFonts w:ascii="Times New Roman Regular" w:hAnsi="Times New Roman Regular" w:eastAsia="方正仿宋_GBK" w:cs="Times New Roman Regular"/>
          <w:color w:val="000000"/>
          <w:sz w:val="32"/>
          <w:szCs w:val="32"/>
        </w:rPr>
        <w:t>32</w:t>
      </w:r>
      <w:r>
        <w:rPr>
          <w:rFonts w:hint="eastAsia" w:ascii="Times New Roman Regular" w:hAnsi="Times New Roman Regular" w:eastAsia="方正仿宋_GBK" w:cs="Times New Roman Regular"/>
          <w:color w:val="000000"/>
          <w:sz w:val="32"/>
          <w:szCs w:val="32"/>
        </w:rPr>
        <w:t>号）</w:t>
      </w:r>
      <w:r>
        <w:rPr>
          <w:rFonts w:hint="eastAsia" w:ascii="方正仿宋_GBK" w:hAnsi="方正仿宋简体" w:eastAsia="方正仿宋_GBK"/>
          <w:color w:val="000000"/>
          <w:kern w:val="0"/>
          <w:sz w:val="32"/>
          <w:szCs w:val="32"/>
        </w:rPr>
        <w:t>等文件精神，为做好2026年度“双名”工程名作扶持项目申报工作，制定本指南。</w:t>
      </w:r>
    </w:p>
    <w:p w14:paraId="3B2EE6A7">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一、申报主体</w:t>
      </w:r>
    </w:p>
    <w:p w14:paraId="278CA9DB">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淮安市范围内从事文化艺术创作生产的机构和文艺工作者；以淮安市名义联合申报作品（包括委约创作）的机构和个人。申报主体须对提交全部申报材料的真实性、完整性、有效性承担全部主体责任。</w:t>
      </w:r>
    </w:p>
    <w:p w14:paraId="5F86DF7D">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二、申报条件</w:t>
      </w:r>
    </w:p>
    <w:p w14:paraId="4D8BD680">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1.</w:t>
      </w:r>
      <w:r>
        <w:rPr>
          <w:rFonts w:hint="eastAsia" w:ascii="方正仿宋_GBK" w:hAnsi="方正仿宋简体" w:eastAsia="方正仿宋_GBK"/>
          <w:bCs/>
          <w:color w:val="000000"/>
          <w:kern w:val="0"/>
          <w:sz w:val="32"/>
          <w:szCs w:val="32"/>
        </w:rPr>
        <w:t>精品名作扶持类</w:t>
      </w:r>
      <w:r>
        <w:rPr>
          <w:rFonts w:hint="eastAsia" w:ascii="方正仿宋_GBK" w:hAnsi="方正仿宋简体" w:eastAsia="方正仿宋_GBK"/>
          <w:color w:val="000000"/>
          <w:kern w:val="0"/>
          <w:sz w:val="32"/>
          <w:szCs w:val="32"/>
        </w:rPr>
        <w:t>申报作品应围绕举旗帜、聚民心、育新人、兴文化、展形象的使命任务，讴歌党、讴歌祖国、讴歌人民、讴歌英雄；以社会主义核心价值观为引领，弘扬中华优秀传统文化、革命文化和社会主义先进文化；聚焦时代主题，加强文艺创新，贴近实际、贴近生活、贴近群众；着力赓续中华文脉，推动中华优秀传统文化创造性转化和创新性发展；坚持把中华美学精神和当代审美追求相结合，实现思想精深、艺术精湛、制作精良相统一；深入挖掘淮安地域文化特色，用心用情讲好中国故事；坚持把社会效益放在首位，社会效益和经济效益相统一，鼓励扶持接地气、传得开、留得下的优秀作品。</w:t>
      </w:r>
    </w:p>
    <w:p w14:paraId="7926FE77">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2.精品名作扶持类申报作品门类包括戏曲、话剧、儿童剧、歌剧、舞剧、音乐剧（歌舞剧）、曲艺剧、交响乐、民族管弦乐、曲艺作品和具有创新性、艺术性、思想性的其他艺术作品。本项目重点扶持承载地域文化底蕴，兼具较高艺术价值、良好群众基础与较强传播效能的舞台艺术类剧目，包括新创剧目、打磨提升剧目和精品推介剧目，其他艺术门类仅扶持新创项目。其中舞台艺术类新创剧目须提交完整成型剧本、配齐主创团队，仅提供故事梗概、零散片段、未完成初稿的项目不具备申报资格；打磨提升剧目需是上一年度创排的优秀剧目，已完成首演，并参加过国家级或省级重要赛事或重大演出；精品推介剧目需是近三年列入国家、省市年度重点打造剧目计划内的，或已获得国家级、省级重要赛事奖项的剧目，或演出场次较多、观众口碑较好的传统经典剧目。</w:t>
      </w:r>
    </w:p>
    <w:p w14:paraId="18FDFD79">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三、申报时间</w:t>
      </w:r>
    </w:p>
    <w:p w14:paraId="7EB16AC6">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本次项目申报截止日期为2026年9月30日。在申报期内受理项目申报，并提供相关咨询服务，逾期不予受理。</w:t>
      </w:r>
    </w:p>
    <w:p w14:paraId="362F9BF5">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四、申报程序</w:t>
      </w:r>
    </w:p>
    <w:p w14:paraId="505054E8">
      <w:pPr>
        <w:spacing w:line="560" w:lineRule="exact"/>
        <w:ind w:firstLine="640" w:firstLineChars="200"/>
        <w:rPr>
          <w:rFonts w:hint="eastAsia" w:ascii="楷体" w:hAnsi="楷体" w:eastAsia="楷体" w:cs="楷体_GB2312"/>
          <w:bCs/>
          <w:color w:val="000000"/>
          <w:kern w:val="0"/>
          <w:sz w:val="32"/>
          <w:szCs w:val="32"/>
        </w:rPr>
      </w:pPr>
      <w:r>
        <w:rPr>
          <w:rFonts w:hint="eastAsia" w:ascii="楷体" w:hAnsi="楷体" w:eastAsia="楷体" w:cs="楷体_GB2312"/>
          <w:bCs/>
          <w:color w:val="000000"/>
          <w:kern w:val="0"/>
          <w:sz w:val="32"/>
          <w:szCs w:val="32"/>
        </w:rPr>
        <w:t>（一）材料报送</w:t>
      </w:r>
    </w:p>
    <w:p w14:paraId="29332F72">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凡符合条件的申报主体，登录</w:t>
      </w:r>
      <w:bookmarkStart w:id="0" w:name="_Hlk132983492"/>
      <w:r>
        <w:rPr>
          <w:rFonts w:hint="eastAsia" w:ascii="方正仿宋_GBK" w:hAnsi="方正仿宋简体" w:eastAsia="方正仿宋_GBK"/>
          <w:color w:val="000000"/>
          <w:kern w:val="0"/>
          <w:sz w:val="32"/>
          <w:szCs w:val="32"/>
        </w:rPr>
        <w:t>淮安市文化广电和旅游局网站（http://wgj.huaian.gov.cn/），</w:t>
      </w:r>
      <w:bookmarkEnd w:id="0"/>
      <w:r>
        <w:rPr>
          <w:rFonts w:hint="eastAsia" w:ascii="方正仿宋_GBK" w:hAnsi="方正仿宋简体" w:eastAsia="方正仿宋_GBK"/>
          <w:color w:val="000000"/>
          <w:kern w:val="0"/>
          <w:sz w:val="32"/>
          <w:szCs w:val="32"/>
        </w:rPr>
        <w:t>下载申报指南，按照要求填写项目申报评定表，并在本指南规定的申报期内向淮安市文化广电和旅游局艺术科递交相关申报材料电子版和纸质版。申报主体提交材料前须自行逐项核对，确保所有必备材料齐全、内容完整规范。</w:t>
      </w:r>
    </w:p>
    <w:p w14:paraId="40EB5EE8">
      <w:pPr>
        <w:spacing w:line="560" w:lineRule="exact"/>
        <w:ind w:firstLine="640" w:firstLineChars="200"/>
        <w:rPr>
          <w:rFonts w:hint="eastAsia" w:ascii="楷体" w:hAnsi="楷体" w:eastAsia="楷体" w:cs="楷体_GB2312"/>
          <w:bCs/>
          <w:color w:val="000000"/>
          <w:kern w:val="0"/>
          <w:sz w:val="32"/>
          <w:szCs w:val="32"/>
        </w:rPr>
      </w:pPr>
      <w:r>
        <w:rPr>
          <w:rFonts w:hint="eastAsia" w:ascii="楷体" w:hAnsi="楷体" w:eastAsia="楷体" w:cs="楷体_GB2312"/>
          <w:bCs/>
          <w:color w:val="000000"/>
          <w:kern w:val="0"/>
          <w:sz w:val="32"/>
          <w:szCs w:val="32"/>
        </w:rPr>
        <w:t>（二）项目评审</w:t>
      </w:r>
    </w:p>
    <w:p w14:paraId="4CF7C652">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1.科室初审：</w:t>
      </w:r>
      <w:r>
        <w:rPr>
          <w:rFonts w:hint="eastAsia" w:ascii="方正仿宋_GBK" w:hAnsi="方正仿宋简体" w:eastAsia="方正仿宋_GBK"/>
          <w:color w:val="000000"/>
          <w:sz w:val="32"/>
          <w:szCs w:val="32"/>
          <w:lang w:eastAsia="zh-CN"/>
        </w:rPr>
        <w:t>淮安市文化广电和旅游局</w:t>
      </w:r>
      <w:r>
        <w:rPr>
          <w:rFonts w:hint="eastAsia" w:ascii="方正仿宋_GBK" w:hAnsi="方正仿宋简体" w:eastAsia="方正仿宋_GBK"/>
          <w:color w:val="000000"/>
          <w:sz w:val="32"/>
          <w:szCs w:val="32"/>
        </w:rPr>
        <w:t>艺术科接收申报材料后立即开展首轮资格初审，重点核验申报主体资质、项目基础创作材料完整度，凡未提交完整成型材料或项目创作成熟度不满足申报标准的，直接予以筛除，不再进入后续审核流程。</w:t>
      </w:r>
    </w:p>
    <w:p w14:paraId="486C1ED7">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2.复核校验：全部项目初审完成后，由</w:t>
      </w:r>
      <w:r>
        <w:rPr>
          <w:rFonts w:hint="eastAsia" w:ascii="方正仿宋_GBK" w:hAnsi="方正仿宋简体" w:eastAsia="方正仿宋_GBK"/>
          <w:color w:val="000000"/>
          <w:sz w:val="32"/>
          <w:szCs w:val="32"/>
          <w:lang w:eastAsia="zh-CN"/>
        </w:rPr>
        <w:t>淮安市文化广电和旅游局</w:t>
      </w:r>
      <w:r>
        <w:rPr>
          <w:rFonts w:hint="eastAsia" w:ascii="方正仿宋_GBK" w:hAnsi="方正仿宋简体" w:eastAsia="方正仿宋_GBK"/>
          <w:color w:val="000000"/>
          <w:sz w:val="32"/>
          <w:szCs w:val="32"/>
        </w:rPr>
        <w:t>艺术科开展复审复核工作，对初审通过项目的材料真实性、落地可行性、预算编制合理性逐项二次核查；针对存疑项目，可要求申报主体补充佐证材料，核实项目创作筹备、主创团队落实等真实情况。</w:t>
      </w:r>
    </w:p>
    <w:p w14:paraId="447A519B">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3.专家评审：组织相关业务部门、行业专家对复核通过项目开展综合评审，结合题材价值、创作基础、实施计划、资金预算等维度综合打分，形成专业评审意见。</w:t>
      </w:r>
    </w:p>
    <w:p w14:paraId="3EFAC39D">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4.集体研究：汇总评审结果，经“双名”工程领导小组研究后，拟定年度扶持项目清单。</w:t>
      </w:r>
    </w:p>
    <w:p w14:paraId="6E3F6E44">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对申报主体送交的申报材料，淮安市文化广电和旅游局将按照规定管理和使用，不予退还，请自行备份底稿。</w:t>
      </w:r>
    </w:p>
    <w:p w14:paraId="58EE9F5C">
      <w:pPr>
        <w:spacing w:line="560" w:lineRule="exact"/>
        <w:ind w:firstLine="640" w:firstLineChars="200"/>
        <w:rPr>
          <w:rFonts w:hint="eastAsia" w:ascii="方正楷体_GBK" w:hAnsi="楷体_GB2312" w:eastAsia="方正楷体_GBK" w:cs="楷体_GB2312"/>
          <w:bCs/>
          <w:color w:val="000000"/>
          <w:kern w:val="0"/>
          <w:sz w:val="32"/>
          <w:szCs w:val="32"/>
        </w:rPr>
      </w:pPr>
      <w:r>
        <w:rPr>
          <w:rFonts w:hint="eastAsia" w:ascii="方正楷体_GBK" w:hAnsi="楷体_GB2312" w:eastAsia="方正楷体_GBK" w:cs="楷体_GB2312"/>
          <w:bCs/>
          <w:color w:val="000000"/>
          <w:kern w:val="0"/>
          <w:sz w:val="32"/>
          <w:szCs w:val="32"/>
        </w:rPr>
        <w:t>（三）项目公示</w:t>
      </w:r>
    </w:p>
    <w:p w14:paraId="2602DD70">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经评审等环节确定为当年度扶持的项目，将在淮安市文化广电和旅游局网站（http://wgj.huaian.gov.cn/）进行公示，公示期不少于5个工作日。</w:t>
      </w:r>
    </w:p>
    <w:p w14:paraId="5D7A7A3E">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五、申报材料</w:t>
      </w:r>
    </w:p>
    <w:p w14:paraId="18814030">
      <w:pPr>
        <w:spacing w:line="560" w:lineRule="exact"/>
        <w:ind w:firstLine="640" w:firstLineChars="200"/>
        <w:rPr>
          <w:rFonts w:hint="eastAsia" w:ascii="方正仿宋_GBK" w:hAnsi="Times New Roman" w:eastAsia="方正仿宋_GBK"/>
          <w:color w:val="000000"/>
          <w:sz w:val="32"/>
          <w:szCs w:val="32"/>
        </w:rPr>
      </w:pPr>
      <w:r>
        <w:rPr>
          <w:rFonts w:hint="eastAsia" w:ascii="方正仿宋_GBK" w:hAnsi="方正仿宋简体" w:eastAsia="方正仿宋_GBK"/>
          <w:color w:val="000000"/>
          <w:sz w:val="32"/>
          <w:szCs w:val="32"/>
        </w:rPr>
        <w:t>1.填写《淮安市</w:t>
      </w:r>
      <w:r>
        <w:rPr>
          <w:rFonts w:hint="eastAsia" w:ascii="方正仿宋_GBK" w:hAnsi="Times New Roman" w:eastAsia="方正仿宋_GBK"/>
          <w:color w:val="000000"/>
          <w:sz w:val="32"/>
          <w:szCs w:val="32"/>
        </w:rPr>
        <w:t>“</w:t>
      </w:r>
      <w:r>
        <w:rPr>
          <w:rFonts w:hint="eastAsia" w:ascii="方正仿宋_GBK" w:hAnsi="方正仿宋简体" w:eastAsia="方正仿宋_GBK"/>
          <w:color w:val="000000"/>
          <w:sz w:val="32"/>
          <w:szCs w:val="32"/>
        </w:rPr>
        <w:t>双名</w:t>
      </w:r>
      <w:r>
        <w:rPr>
          <w:rFonts w:hint="eastAsia" w:ascii="方正仿宋_GBK" w:hAnsi="Times New Roman" w:eastAsia="方正仿宋_GBK"/>
          <w:color w:val="000000"/>
          <w:sz w:val="32"/>
          <w:szCs w:val="32"/>
        </w:rPr>
        <w:t>”</w:t>
      </w:r>
      <w:r>
        <w:rPr>
          <w:rFonts w:hint="eastAsia" w:ascii="方正仿宋_GBK" w:hAnsi="方正仿宋简体" w:eastAsia="方正仿宋_GBK"/>
          <w:color w:val="000000"/>
          <w:sz w:val="32"/>
          <w:szCs w:val="32"/>
        </w:rPr>
        <w:t>工程名作扶持项目申报评定表》（附件</w:t>
      </w:r>
      <w:r>
        <w:rPr>
          <w:rFonts w:hint="eastAsia" w:ascii="方正仿宋_GBK" w:hAnsi="Times New Roman" w:eastAsia="方正仿宋_GBK"/>
          <w:color w:val="000000"/>
          <w:sz w:val="32"/>
          <w:szCs w:val="32"/>
        </w:rPr>
        <w:t>2</w:t>
      </w:r>
      <w:r>
        <w:rPr>
          <w:rFonts w:hint="eastAsia" w:ascii="方正仿宋_GBK" w:hAnsi="方正仿宋简体" w:eastAsia="方正仿宋_GBK"/>
          <w:color w:val="000000"/>
          <w:sz w:val="32"/>
          <w:szCs w:val="32"/>
        </w:rPr>
        <w:t>）：内容包括申报主体的基本情况、申报项目阐述、项目实施计划、已获得国家、省市相关扶持资金资助情况等；</w:t>
      </w:r>
    </w:p>
    <w:p w14:paraId="5D05EF45">
      <w:pPr>
        <w:spacing w:line="560" w:lineRule="exact"/>
        <w:ind w:firstLine="640" w:firstLineChars="200"/>
        <w:rPr>
          <w:rFonts w:hint="eastAsia" w:ascii="方正仿宋_GBK" w:hAnsi="Times New Roman" w:eastAsia="方正仿宋_GBK"/>
          <w:color w:val="000000"/>
          <w:sz w:val="32"/>
          <w:szCs w:val="32"/>
        </w:rPr>
      </w:pPr>
      <w:r>
        <w:rPr>
          <w:rFonts w:hint="eastAsia" w:ascii="方正仿宋_GBK" w:hAnsi="方正仿宋简体" w:eastAsia="方正仿宋_GBK"/>
          <w:color w:val="000000"/>
          <w:sz w:val="32"/>
          <w:szCs w:val="32"/>
        </w:rPr>
        <w:t>2.提供相关材料</w:t>
      </w:r>
    </w:p>
    <w:p w14:paraId="328F5C3F">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（1）新创项目需提供：</w:t>
      </w:r>
      <w:r>
        <w:rPr>
          <w:rFonts w:hint="eastAsia" w:ascii="方正仿宋_GBK" w:hAnsi="宋体" w:eastAsia="方正仿宋_GBK" w:cs="宋体"/>
          <w:color w:val="000000"/>
          <w:sz w:val="32"/>
          <w:szCs w:val="32"/>
        </w:rPr>
        <w:t>申报主体合法证明</w:t>
      </w:r>
      <w:r>
        <w:rPr>
          <w:rFonts w:hint="eastAsia" w:ascii="方正仿宋_GBK" w:hAnsi="___WRD_EMBED_SUB_48" w:eastAsia="方正仿宋_GBK" w:cs="___WRD_EMBED_SUB_48"/>
          <w:color w:val="000000"/>
          <w:sz w:val="32"/>
          <w:szCs w:val="32"/>
        </w:rPr>
        <w:t>（</w:t>
      </w:r>
      <w:r>
        <w:rPr>
          <w:rFonts w:hint="eastAsia" w:ascii="方正仿宋_GBK" w:hAnsi="宋体" w:eastAsia="方正仿宋_GBK" w:cs="宋体"/>
          <w:color w:val="000000"/>
          <w:sz w:val="32"/>
          <w:szCs w:val="32"/>
        </w:rPr>
        <w:t>个人身份证复印件或单位社会信</w:t>
      </w:r>
      <w:r>
        <w:rPr>
          <w:rFonts w:hint="eastAsia" w:ascii="方正仿宋_GBK" w:hAnsi="方正仿宋简体" w:eastAsia="方正仿宋_GBK"/>
          <w:color w:val="000000"/>
          <w:kern w:val="0"/>
          <w:sz w:val="32"/>
          <w:szCs w:val="32"/>
        </w:rPr>
        <w:t>用代码证复印件）、项目实施方案（含主创人员配备等情况）、已获得国家、省市相关扶持资金资助证明等相关材料，戏剧类项目还需提供完整剧本；</w:t>
      </w:r>
    </w:p>
    <w:p w14:paraId="5751FB72">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（2）打磨提升剧目需提供：</w:t>
      </w:r>
      <w:r>
        <w:rPr>
          <w:rFonts w:hint="eastAsia" w:ascii="方正仿宋_GBK" w:hAnsi="宋体" w:eastAsia="方正仿宋_GBK" w:cs="宋体"/>
          <w:color w:val="000000"/>
          <w:sz w:val="32"/>
          <w:szCs w:val="32"/>
        </w:rPr>
        <w:t>首演材料证明，参加国家级或省级重要赛事或重大演出证明，项</w:t>
      </w:r>
      <w:r>
        <w:rPr>
          <w:rFonts w:hint="eastAsia" w:ascii="方正仿宋_GBK" w:hAnsi="___WRD_EMBED_SUB_48" w:eastAsia="方正仿宋_GBK" w:cs="___WRD_EMBED_SUB_48"/>
          <w:color w:val="000000"/>
          <w:sz w:val="32"/>
          <w:szCs w:val="32"/>
        </w:rPr>
        <w:t>目</w:t>
      </w:r>
      <w:r>
        <w:rPr>
          <w:rFonts w:hint="eastAsia" w:ascii="方正仿宋_GBK" w:hAnsi="宋体" w:eastAsia="方正仿宋_GBK" w:cs="宋体"/>
          <w:color w:val="000000"/>
          <w:sz w:val="32"/>
          <w:szCs w:val="32"/>
        </w:rPr>
        <w:t>打磨提升方案等相关材料；</w:t>
      </w:r>
    </w:p>
    <w:p w14:paraId="5F45B31F">
      <w:pPr>
        <w:spacing w:line="560" w:lineRule="exact"/>
        <w:ind w:firstLine="640" w:firstLineChars="200"/>
        <w:rPr>
          <w:rFonts w:hint="eastAsia" w:ascii="方正仿宋_GBK" w:hAnsi="Times New Roman" w:eastAsia="方正仿宋_GBK"/>
          <w:color w:val="000000"/>
          <w:sz w:val="32"/>
          <w:szCs w:val="32"/>
        </w:rPr>
      </w:pPr>
      <w:r>
        <w:rPr>
          <w:rFonts w:hint="eastAsia" w:ascii="方正仿宋_GBK" w:hAnsi="方正仿宋简体" w:eastAsia="方正仿宋_GBK"/>
          <w:color w:val="000000"/>
          <w:sz w:val="32"/>
          <w:szCs w:val="32"/>
        </w:rPr>
        <w:t>（3）精品推介剧目需提供：近三年已列入国家、省市年度重点推介剧目计划的证明，或已获得国家级、省级重要赛事奖项的证</w:t>
      </w:r>
      <w:r>
        <w:rPr>
          <w:rFonts w:hint="eastAsia" w:ascii="方正仿宋_GBK" w:hAnsi="方正仿宋简体" w:eastAsia="方正仿宋_GBK"/>
          <w:color w:val="000000"/>
          <w:kern w:val="0"/>
          <w:sz w:val="32"/>
          <w:szCs w:val="32"/>
        </w:rPr>
        <w:t>明，或传统经典剧目演出场次、市场售票证明，以及项目提升方案等相关材料。</w:t>
      </w:r>
    </w:p>
    <w:p w14:paraId="6E56EC83">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上述材料均需要提交电子版和纸质版，其中纸质版材料需要一式三份。</w:t>
      </w:r>
    </w:p>
    <w:p w14:paraId="6F089E41">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六、资助额度</w:t>
      </w:r>
    </w:p>
    <w:p w14:paraId="555763C8">
      <w:pPr>
        <w:spacing w:line="560" w:lineRule="exact"/>
        <w:ind w:firstLine="640" w:firstLineChars="200"/>
        <w:rPr>
          <w:rFonts w:hint="eastAsia" w:ascii="方正仿宋_GBK" w:hAnsi="Times New Roman" w:eastAsia="方正仿宋_GBK"/>
          <w:color w:val="000000"/>
          <w:sz w:val="32"/>
          <w:szCs w:val="32"/>
        </w:rPr>
      </w:pPr>
      <w:r>
        <w:rPr>
          <w:rFonts w:hint="eastAsia" w:ascii="方正仿宋_GBK" w:hAnsi="方正仿宋简体" w:eastAsia="方正仿宋_GBK"/>
          <w:color w:val="000000"/>
          <w:sz w:val="32"/>
          <w:szCs w:val="32"/>
        </w:rPr>
        <w:t>扶持金额依据申报项目的艺术门类、规模体量、成本投入等因素，参考申报主体制定的项目预算，由</w:t>
      </w:r>
      <w:r>
        <w:rPr>
          <w:rFonts w:hint="eastAsia" w:ascii="方正仿宋_GBK" w:hAnsi="方正仿宋简体" w:eastAsia="方正仿宋_GBK"/>
          <w:color w:val="000000"/>
          <w:kern w:val="0"/>
          <w:sz w:val="32"/>
          <w:szCs w:val="32"/>
        </w:rPr>
        <w:t>淮安市文化广电和旅游局</w:t>
      </w:r>
      <w:r>
        <w:rPr>
          <w:rFonts w:hint="eastAsia" w:ascii="方正仿宋_GBK" w:hAnsi="方正仿宋简体" w:eastAsia="方正仿宋_GBK"/>
          <w:color w:val="000000"/>
          <w:sz w:val="32"/>
          <w:szCs w:val="32"/>
        </w:rPr>
        <w:t>组织专家评审后，</w:t>
      </w:r>
      <w:bookmarkStart w:id="1" w:name="OLE_LINK2"/>
      <w:r>
        <w:rPr>
          <w:rFonts w:hint="eastAsia" w:ascii="方正仿宋_GBK" w:hAnsi="方正仿宋简体" w:eastAsia="方正仿宋_GBK"/>
          <w:color w:val="000000"/>
          <w:sz w:val="32"/>
          <w:szCs w:val="32"/>
        </w:rPr>
        <w:t>经“双名”工程领导小组研究后</w:t>
      </w:r>
      <w:bookmarkEnd w:id="1"/>
      <w:r>
        <w:rPr>
          <w:rFonts w:hint="eastAsia" w:ascii="方正仿宋_GBK" w:hAnsi="方正仿宋简体" w:eastAsia="方正仿宋_GBK"/>
          <w:color w:val="000000"/>
          <w:sz w:val="32"/>
          <w:szCs w:val="32"/>
        </w:rPr>
        <w:t>认定。</w:t>
      </w:r>
    </w:p>
    <w:p w14:paraId="7DB0C5BB">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七、资金拨付</w:t>
      </w:r>
    </w:p>
    <w:p w14:paraId="36AD3ABC">
      <w:pPr>
        <w:spacing w:line="560" w:lineRule="exact"/>
        <w:ind w:firstLine="640" w:firstLineChars="200"/>
        <w:rPr>
          <w:rFonts w:hint="eastAsia" w:ascii="方正仿宋_GBK" w:hAnsi="Times New Roman" w:eastAsia="方正仿宋_GBK"/>
          <w:color w:val="000000"/>
          <w:kern w:val="0"/>
          <w:sz w:val="32"/>
          <w:szCs w:val="32"/>
        </w:rPr>
      </w:pPr>
      <w:r>
        <w:rPr>
          <w:rFonts w:hint="eastAsia" w:ascii="方正仿宋_GBK" w:hAnsi="方正仿宋简体" w:eastAsia="方正仿宋_GBK"/>
          <w:color w:val="000000"/>
          <w:kern w:val="0"/>
          <w:sz w:val="32"/>
          <w:szCs w:val="32"/>
        </w:rPr>
        <w:t>对获得扶持资格的对象，根据项目进度分批次拨付补助资金。扶持对象根据下发的资金拨付相关文件分批次申领扶持经费，严格按照申报实施方案使用专项资金，规范完整留存全部支出凭证。</w:t>
      </w:r>
    </w:p>
    <w:p w14:paraId="0376126E">
      <w:pPr>
        <w:spacing w:line="560" w:lineRule="exact"/>
        <w:ind w:firstLine="640" w:firstLineChars="200"/>
        <w:rPr>
          <w:rFonts w:hint="eastAsia" w:ascii="方正楷体_GBK" w:hAnsi="楷体" w:eastAsia="方正楷体_GBK"/>
          <w:bCs/>
          <w:color w:val="000000"/>
          <w:sz w:val="32"/>
          <w:szCs w:val="32"/>
        </w:rPr>
      </w:pPr>
      <w:r>
        <w:rPr>
          <w:rFonts w:hint="eastAsia" w:ascii="方正楷体_GBK" w:hAnsi="楷体" w:eastAsia="方正楷体_GBK"/>
          <w:bCs/>
          <w:color w:val="000000"/>
          <w:sz w:val="32"/>
          <w:szCs w:val="32"/>
        </w:rPr>
        <w:t>第一阶段：立项阶段</w:t>
      </w:r>
    </w:p>
    <w:p w14:paraId="3C42323F">
      <w:pPr>
        <w:spacing w:line="560" w:lineRule="exact"/>
        <w:ind w:firstLine="640" w:firstLineChars="200"/>
        <w:rPr>
          <w:rFonts w:hint="eastAsia" w:ascii="方正仿宋_GBK" w:hAnsi="方正仿宋简体" w:eastAsia="方正仿宋_GBK"/>
          <w:color w:val="000000"/>
          <w:sz w:val="32"/>
          <w:szCs w:val="32"/>
        </w:rPr>
      </w:pPr>
      <w:r>
        <w:rPr>
          <w:rFonts w:hint="eastAsia" w:ascii="方正仿宋_GBK" w:hAnsi="方正仿宋简体" w:eastAsia="方正仿宋_GBK"/>
          <w:color w:val="000000"/>
          <w:sz w:val="32"/>
          <w:szCs w:val="32"/>
        </w:rPr>
        <w:t>立项项目公示无异议</w:t>
      </w:r>
      <w:r>
        <w:rPr>
          <w:rFonts w:hint="eastAsia" w:ascii="方正仿宋_GBK" w:hAnsi="方正仿宋简体" w:eastAsia="方正仿宋_GBK"/>
          <w:color w:val="000000"/>
          <w:kern w:val="0"/>
          <w:sz w:val="32"/>
          <w:szCs w:val="32"/>
        </w:rPr>
        <w:t>后，拨</w:t>
      </w:r>
      <w:r>
        <w:rPr>
          <w:rFonts w:hint="eastAsia" w:ascii="方正仿宋_GBK" w:hAnsi="方正仿宋简体" w:eastAsia="方正仿宋_GBK"/>
          <w:color w:val="000000"/>
          <w:sz w:val="32"/>
          <w:szCs w:val="32"/>
        </w:rPr>
        <w:t>付立项项目扶持总额的40%资金。</w:t>
      </w:r>
    </w:p>
    <w:p w14:paraId="3511CA2D">
      <w:pPr>
        <w:spacing w:line="560" w:lineRule="exact"/>
        <w:ind w:firstLine="640" w:firstLineChars="200"/>
        <w:rPr>
          <w:rFonts w:hint="eastAsia" w:ascii="方正楷体_GBK" w:hAnsi="楷体" w:eastAsia="方正楷体_GBK"/>
          <w:bCs/>
          <w:color w:val="000000"/>
          <w:sz w:val="32"/>
          <w:szCs w:val="32"/>
        </w:rPr>
      </w:pPr>
      <w:r>
        <w:rPr>
          <w:rFonts w:hint="eastAsia" w:ascii="方正楷体_GBK" w:hAnsi="楷体" w:eastAsia="方正楷体_GBK"/>
          <w:bCs/>
          <w:color w:val="000000"/>
          <w:sz w:val="32"/>
          <w:szCs w:val="32"/>
        </w:rPr>
        <w:t>第二阶段：结项验收</w:t>
      </w:r>
    </w:p>
    <w:p w14:paraId="0CFC04AD">
      <w:pPr>
        <w:spacing w:line="560" w:lineRule="exact"/>
        <w:ind w:firstLine="640" w:firstLineChars="200"/>
        <w:rPr>
          <w:rFonts w:hint="eastAsia" w:ascii="方正仿宋_GBK" w:hAnsi="Times New Roman" w:eastAsia="方正仿宋_GBK"/>
          <w:b/>
          <w:color w:val="000000"/>
          <w:kern w:val="0"/>
          <w:sz w:val="32"/>
          <w:szCs w:val="32"/>
        </w:rPr>
      </w:pPr>
      <w:r>
        <w:rPr>
          <w:rFonts w:hint="eastAsia" w:ascii="方正仿宋_GBK" w:hAnsi="方正仿宋简体" w:eastAsia="方正仿宋_GBK"/>
          <w:color w:val="000000"/>
          <w:kern w:val="0"/>
          <w:sz w:val="32"/>
          <w:szCs w:val="32"/>
        </w:rPr>
        <w:t>淮安市文化广电和旅游局</w:t>
      </w:r>
      <w:r>
        <w:rPr>
          <w:rFonts w:hint="eastAsia" w:ascii="方正仿宋_GBK" w:hAnsi="方正仿宋简体" w:eastAsia="方正仿宋_GBK"/>
          <w:color w:val="000000"/>
          <w:sz w:val="32"/>
          <w:szCs w:val="32"/>
        </w:rPr>
        <w:t>组织专家对扶持项目进行结项验收。已获得国家、省相关扶持资金资助的项目，经相应项目验收合格后方可结项；只获得</w:t>
      </w:r>
      <w:r>
        <w:rPr>
          <w:rFonts w:hint="eastAsia" w:ascii="方正仿宋_GBK" w:hAnsi="Times New Roman" w:eastAsia="方正仿宋_GBK"/>
          <w:color w:val="000000"/>
          <w:sz w:val="32"/>
          <w:szCs w:val="32"/>
        </w:rPr>
        <w:t>2026</w:t>
      </w:r>
      <w:r>
        <w:rPr>
          <w:rFonts w:hint="eastAsia" w:ascii="方正仿宋_GBK" w:hAnsi="方正仿宋简体" w:eastAsia="方正仿宋_GBK"/>
          <w:color w:val="000000"/>
          <w:sz w:val="32"/>
          <w:szCs w:val="32"/>
        </w:rPr>
        <w:t>年度</w:t>
      </w:r>
      <w:r>
        <w:rPr>
          <w:rFonts w:hint="eastAsia" w:ascii="方正仿宋_GBK" w:hAnsi="Times New Roman" w:eastAsia="方正仿宋_GBK"/>
          <w:color w:val="000000"/>
          <w:kern w:val="0"/>
          <w:sz w:val="32"/>
          <w:szCs w:val="32"/>
        </w:rPr>
        <w:t>“</w:t>
      </w:r>
      <w:r>
        <w:rPr>
          <w:rFonts w:hint="eastAsia" w:ascii="方正仿宋_GBK" w:hAnsi="方正仿宋简体" w:eastAsia="方正仿宋_GBK"/>
          <w:color w:val="000000"/>
          <w:kern w:val="0"/>
          <w:sz w:val="32"/>
          <w:szCs w:val="32"/>
        </w:rPr>
        <w:t>双名</w:t>
      </w:r>
      <w:r>
        <w:rPr>
          <w:rFonts w:hint="eastAsia" w:ascii="方正仿宋_GBK" w:hAnsi="Times New Roman" w:eastAsia="方正仿宋_GBK"/>
          <w:color w:val="000000"/>
          <w:kern w:val="0"/>
          <w:sz w:val="32"/>
          <w:szCs w:val="32"/>
        </w:rPr>
        <w:t>”</w:t>
      </w:r>
      <w:r>
        <w:rPr>
          <w:rFonts w:hint="eastAsia" w:ascii="方正仿宋_GBK" w:hAnsi="方正仿宋简体" w:eastAsia="方正仿宋_GBK"/>
          <w:color w:val="000000"/>
          <w:kern w:val="0"/>
          <w:sz w:val="32"/>
          <w:szCs w:val="32"/>
        </w:rPr>
        <w:t>工程名作扶持的项目，新创剧目须完成首演，其他门类新创项目需完成创作并通过发表、参展等方式向公众公开展示；</w:t>
      </w:r>
      <w:r>
        <w:rPr>
          <w:rFonts w:hint="eastAsia" w:ascii="方正仿宋_GBK" w:hAnsi="方正仿宋简体" w:eastAsia="方正仿宋_GBK"/>
          <w:color w:val="000000"/>
          <w:sz w:val="32"/>
          <w:szCs w:val="32"/>
        </w:rPr>
        <w:t>打磨提升和精品推介剧目须完成</w:t>
      </w:r>
      <w:r>
        <w:rPr>
          <w:rFonts w:hint="eastAsia" w:ascii="方正仿宋_GBK" w:hAnsi="方正仿宋简体" w:eastAsia="方正仿宋_GBK"/>
          <w:color w:val="000000"/>
          <w:kern w:val="0"/>
          <w:sz w:val="32"/>
          <w:szCs w:val="32"/>
        </w:rPr>
        <w:t>不低于</w:t>
      </w:r>
      <w:r>
        <w:rPr>
          <w:rFonts w:hint="eastAsia" w:ascii="方正仿宋_GBK" w:hAnsi="Times New Roman" w:eastAsia="方正仿宋_GBK"/>
          <w:color w:val="000000"/>
          <w:kern w:val="0"/>
          <w:sz w:val="32"/>
          <w:szCs w:val="32"/>
        </w:rPr>
        <w:t>10</w:t>
      </w:r>
      <w:r>
        <w:rPr>
          <w:rFonts w:hint="eastAsia" w:ascii="方正仿宋_GBK" w:hAnsi="方正仿宋简体" w:eastAsia="方正仿宋_GBK"/>
          <w:color w:val="000000"/>
          <w:kern w:val="0"/>
          <w:sz w:val="32"/>
          <w:szCs w:val="32"/>
        </w:rPr>
        <w:t>场</w:t>
      </w:r>
      <w:r>
        <w:rPr>
          <w:rFonts w:hint="eastAsia" w:ascii="方正仿宋_GBK" w:hAnsi="方正仿宋简体" w:eastAsia="方正仿宋_GBK"/>
          <w:color w:val="000000"/>
          <w:sz w:val="32"/>
          <w:szCs w:val="32"/>
        </w:rPr>
        <w:t>巡演。</w:t>
      </w:r>
      <w:r>
        <w:rPr>
          <w:rFonts w:hint="eastAsia" w:ascii="方正仿宋_GBK" w:hAnsi="方正仿宋简体" w:eastAsia="方正仿宋_GBK"/>
          <w:color w:val="000000"/>
          <w:kern w:val="0"/>
          <w:sz w:val="32"/>
          <w:szCs w:val="32"/>
        </w:rPr>
        <w:t>扶持对象向淮安市文化广电和旅游局提交</w:t>
      </w:r>
      <w:r>
        <w:rPr>
          <w:rFonts w:hint="eastAsia" w:ascii="方正仿宋_GBK" w:hAnsi="方正仿宋简体" w:eastAsia="方正仿宋_GBK"/>
          <w:color w:val="000000"/>
          <w:sz w:val="32"/>
          <w:szCs w:val="32"/>
        </w:rPr>
        <w:t>《淮安市“双名”工程名作扶持项目结项审批表》（附件3）和相关验收材料，通过专家组验收后，经研究后，</w:t>
      </w:r>
      <w:r>
        <w:rPr>
          <w:rFonts w:hint="eastAsia" w:ascii="方正仿宋_GBK" w:hAnsi="方正仿宋简体" w:eastAsia="方正仿宋_GBK"/>
          <w:color w:val="000000"/>
          <w:kern w:val="0"/>
          <w:sz w:val="32"/>
          <w:szCs w:val="32"/>
        </w:rPr>
        <w:t>拨付剩余</w:t>
      </w:r>
      <w:r>
        <w:rPr>
          <w:rFonts w:hint="eastAsia" w:ascii="方正仿宋_GBK" w:hAnsi="Times New Roman" w:eastAsia="方正仿宋_GBK"/>
          <w:color w:val="000000"/>
          <w:kern w:val="0"/>
          <w:sz w:val="32"/>
          <w:szCs w:val="32"/>
        </w:rPr>
        <w:t>60%</w:t>
      </w:r>
      <w:r>
        <w:rPr>
          <w:rFonts w:hint="eastAsia" w:ascii="方正仿宋_GBK" w:hAnsi="方正仿宋简体" w:eastAsia="方正仿宋_GBK"/>
          <w:color w:val="000000"/>
          <w:kern w:val="0"/>
          <w:sz w:val="32"/>
          <w:szCs w:val="32"/>
        </w:rPr>
        <w:t>的扶持资金。</w:t>
      </w:r>
    </w:p>
    <w:p w14:paraId="60CC3F6F">
      <w:pPr>
        <w:spacing w:line="560" w:lineRule="exact"/>
        <w:ind w:firstLine="640" w:firstLineChars="200"/>
        <w:rPr>
          <w:rFonts w:hint="eastAsia" w:ascii="方正仿宋_GBK" w:hAnsi="Times New Roman" w:eastAsia="方正仿宋_GBK"/>
          <w:color w:val="000000"/>
          <w:kern w:val="0"/>
          <w:sz w:val="32"/>
          <w:szCs w:val="32"/>
        </w:rPr>
      </w:pPr>
      <w:r>
        <w:rPr>
          <w:rFonts w:hint="eastAsia" w:ascii="方正仿宋_GBK" w:hAnsi="方正仿宋简体" w:eastAsia="方正仿宋_GBK"/>
          <w:color w:val="000000"/>
          <w:kern w:val="0"/>
          <w:sz w:val="32"/>
          <w:szCs w:val="32"/>
        </w:rPr>
        <w:t>确需延期完成的项目，必须于计划完成日</w:t>
      </w:r>
      <w:r>
        <w:rPr>
          <w:rFonts w:hint="eastAsia" w:ascii="方正仿宋_GBK" w:hAnsi="Times New Roman" w:eastAsia="方正仿宋_GBK"/>
          <w:color w:val="000000"/>
          <w:kern w:val="0"/>
          <w:sz w:val="32"/>
          <w:szCs w:val="32"/>
        </w:rPr>
        <w:t>2</w:t>
      </w:r>
      <w:r>
        <w:rPr>
          <w:rFonts w:hint="eastAsia" w:ascii="方正仿宋_GBK" w:hAnsi="方正仿宋简体" w:eastAsia="方正仿宋_GBK"/>
          <w:color w:val="000000"/>
          <w:kern w:val="0"/>
          <w:sz w:val="32"/>
          <w:szCs w:val="32"/>
        </w:rPr>
        <w:t>个月前向淮安市文化广电和旅游局提出书面申请，详细说明延期事由、调整后实施计划，获得批准后方可延期。</w:t>
      </w:r>
    </w:p>
    <w:p w14:paraId="2214F42A">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经专家组考核未完成整体创作和相应场次要求的，根据情况扣减部分资金，全部合格后方可拨付剩余资金。</w:t>
      </w:r>
    </w:p>
    <w:p w14:paraId="5B4ADD6D">
      <w:pPr>
        <w:spacing w:line="560" w:lineRule="exact"/>
        <w:ind w:firstLine="640" w:firstLineChars="200"/>
        <w:rPr>
          <w:rFonts w:hint="eastAsia" w:ascii="方正仿宋_GBK" w:hAnsi="Times New Roman" w:eastAsia="方正仿宋_GBK"/>
          <w:color w:val="000000"/>
          <w:kern w:val="0"/>
          <w:sz w:val="32"/>
          <w:szCs w:val="32"/>
        </w:rPr>
      </w:pPr>
      <w:r>
        <w:rPr>
          <w:rFonts w:hint="eastAsia" w:ascii="方正仿宋_GBK" w:hAnsi="方正仿宋简体" w:eastAsia="方正仿宋_GBK"/>
          <w:color w:val="000000"/>
          <w:kern w:val="0"/>
          <w:sz w:val="32"/>
          <w:szCs w:val="32"/>
        </w:rPr>
        <w:t>因特殊情况确实无法完成的项目，须由申报主体向淮安市文化广电和旅游局提交说明报告，并退还相应项目资金。</w:t>
      </w:r>
    </w:p>
    <w:p w14:paraId="0C5F9FA9">
      <w:pPr>
        <w:spacing w:line="560" w:lineRule="exact"/>
        <w:ind w:firstLine="640" w:firstLineChars="200"/>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八、有关说明</w:t>
      </w:r>
    </w:p>
    <w:p w14:paraId="075E6EBC">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（一）2026年度淮安市“双名”工程名作扶持侧重扶持剧目创作，优先支持成熟度高、落地可行性强的项目。</w:t>
      </w:r>
    </w:p>
    <w:p w14:paraId="118F9041">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（二）为体现对文艺创作中重大题材或重大活动的支持，由项目具体承办单位提出使用方案，经“双名”工程领导小组研究认定后可作重点使用安排。</w:t>
      </w:r>
    </w:p>
    <w:p w14:paraId="1765FACC">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（三）资助项目结项验收时，申报主体应按照要求提交完整的成果材料。</w:t>
      </w:r>
    </w:p>
    <w:p w14:paraId="6FC191A7">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（四）申报主体对在项目申报、实施过程中与第三方产生的纠纷承担全部责任。</w:t>
      </w:r>
    </w:p>
    <w:p w14:paraId="206590DF">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（五）有下列情形的不予补助</w:t>
      </w:r>
    </w:p>
    <w:p w14:paraId="49109D70">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1.本次申报作品涉及知识产权争议的；</w:t>
      </w:r>
    </w:p>
    <w:p w14:paraId="2AB84B57">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2.申报主体因严重违规或违法行为被执法部门依法处罚未满3年的；</w:t>
      </w:r>
    </w:p>
    <w:p w14:paraId="5FC21528">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3.本次申报涉及作品违反有关规定，正在接受有关部门调查的；</w:t>
      </w:r>
    </w:p>
    <w:p w14:paraId="75527CE0">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4.经市公共信用信息系统信用审查，申报主体存在严重失信行为的；</w:t>
      </w:r>
    </w:p>
    <w:p w14:paraId="0E618D1D">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5.申报主体同一项目当年度已经获得市财政其他专项资金支持的；</w:t>
      </w:r>
    </w:p>
    <w:p w14:paraId="1DC6AC23">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6.以前年度市“双名”工程资金扶持项目经绩效评价不合格，未按要求整改到位的；</w:t>
      </w:r>
    </w:p>
    <w:p w14:paraId="66AF0624">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7.违反《淮安市市级财政专项资金管理办法》（淮政规〔2013〕3号）第三十七条规定的。</w:t>
      </w:r>
    </w:p>
    <w:p w14:paraId="1CBEF592">
      <w:pPr>
        <w:spacing w:line="560" w:lineRule="exact"/>
        <w:ind w:firstLine="640" w:firstLineChars="200"/>
        <w:rPr>
          <w:rFonts w:hint="eastAsia" w:ascii="方正仿宋_GBK" w:hAnsi="方正仿宋简体" w:eastAsia="方正仿宋_GBK"/>
          <w:color w:val="000000"/>
          <w:kern w:val="0"/>
          <w:sz w:val="32"/>
          <w:szCs w:val="32"/>
        </w:rPr>
      </w:pPr>
      <w:r>
        <w:rPr>
          <w:rFonts w:hint="eastAsia" w:ascii="方正仿宋_GBK" w:hAnsi="方正仿宋简体" w:eastAsia="方正仿宋_GBK"/>
          <w:color w:val="000000"/>
          <w:kern w:val="0"/>
          <w:sz w:val="32"/>
          <w:szCs w:val="32"/>
        </w:rPr>
        <w:t>（六）</w:t>
      </w:r>
      <w:r>
        <w:rPr>
          <w:rFonts w:hint="eastAsia" w:ascii="方正仿宋_GBK" w:hAnsi="方正仿宋简体" w:eastAsia="方正仿宋_GBK"/>
          <w:color w:val="000000"/>
          <w:kern w:val="0"/>
          <w:sz w:val="32"/>
          <w:szCs w:val="32"/>
          <w:lang w:eastAsia="zh-CN"/>
        </w:rPr>
        <w:t>淮安市文化广电和旅游局</w:t>
      </w:r>
      <w:r>
        <w:rPr>
          <w:rFonts w:hint="eastAsia" w:ascii="方正仿宋_GBK" w:hAnsi="方正仿宋简体" w:eastAsia="方正仿宋_GBK"/>
          <w:color w:val="000000"/>
          <w:kern w:val="0"/>
          <w:sz w:val="32"/>
          <w:szCs w:val="32"/>
        </w:rPr>
        <w:t>对本指南拥有最终解释权。</w:t>
      </w:r>
    </w:p>
    <w:p w14:paraId="547CD0BC">
      <w:pPr>
        <w:spacing w:line="540" w:lineRule="exact"/>
        <w:ind w:firstLine="640" w:firstLineChars="200"/>
        <w:rPr>
          <w:rFonts w:hint="eastAsia" w:ascii="仿宋_GB2312" w:hAnsi="方正仿宋简体" w:eastAsia="仿宋_GB2312"/>
          <w:color w:val="000000"/>
          <w:kern w:val="0"/>
          <w:sz w:val="32"/>
          <w:szCs w:val="32"/>
        </w:rPr>
      </w:pPr>
    </w:p>
    <w:p w14:paraId="3D8B977C">
      <w:pPr>
        <w:spacing w:line="540" w:lineRule="exact"/>
        <w:ind w:firstLine="640" w:firstLineChars="200"/>
        <w:rPr>
          <w:rFonts w:hint="eastAsia" w:ascii="仿宋_GB2312" w:hAnsi="方正仿宋简体" w:eastAsia="仿宋_GB2312"/>
          <w:color w:val="000000"/>
          <w:kern w:val="0"/>
          <w:sz w:val="32"/>
          <w:szCs w:val="32"/>
        </w:rPr>
        <w:sectPr>
          <w:headerReference r:id="rId3" w:type="default"/>
          <w:footerReference r:id="rId5" w:type="default"/>
          <w:headerReference r:id="rId4" w:type="even"/>
          <w:footerReference r:id="rId6" w:type="even"/>
          <w:pgSz w:w="11907" w:h="16840"/>
          <w:pgMar w:top="2098" w:right="1474" w:bottom="1814" w:left="1588" w:header="851" w:footer="1474" w:gutter="0"/>
          <w:cols w:space="720" w:num="1"/>
          <w:docGrid w:type="linesAndChars" w:linePitch="312" w:charSpace="0"/>
        </w:sectPr>
      </w:pPr>
    </w:p>
    <w:p w14:paraId="3E131D84">
      <w:pPr>
        <w:spacing w:line="400" w:lineRule="exact"/>
        <w:rPr>
          <w:rFonts w:hint="eastAsia" w:ascii="黑体" w:hAnsi="黑体" w:eastAsia="黑体"/>
          <w:kern w:val="0"/>
          <w:sz w:val="32"/>
          <w:szCs w:val="32"/>
        </w:rPr>
      </w:pPr>
      <w:r>
        <w:rPr>
          <w:rFonts w:hint="eastAsia" w:ascii="黑体" w:hAnsi="黑体" w:eastAsia="黑体"/>
          <w:kern w:val="0"/>
          <w:sz w:val="32"/>
          <w:szCs w:val="32"/>
        </w:rPr>
        <w:t>附件2</w:t>
      </w:r>
    </w:p>
    <w:p w14:paraId="47DA959D">
      <w:pPr>
        <w:spacing w:line="400" w:lineRule="exact"/>
        <w:ind w:firstLine="280" w:firstLineChars="100"/>
        <w:rPr>
          <w:rFonts w:hint="eastAsia" w:ascii="Times New Roman" w:hAnsi="Times New Roman" w:eastAsia="仿宋_GB2312"/>
          <w:kern w:val="0"/>
          <w:sz w:val="28"/>
          <w:szCs w:val="28"/>
        </w:rPr>
      </w:pPr>
    </w:p>
    <w:p w14:paraId="707CCFA9">
      <w:pPr>
        <w:pStyle w:val="5"/>
        <w:widowControl w:val="0"/>
        <w:shd w:val="clear" w:color="auto" w:fill="FFFFFF"/>
        <w:spacing w:before="0" w:beforeAutospacing="0" w:after="0" w:afterAutospacing="0" w:line="64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淮安市“双名”工程名作扶持项目申报评定表</w:t>
      </w:r>
    </w:p>
    <w:p w14:paraId="76E14A4D">
      <w:pPr>
        <w:spacing w:line="400" w:lineRule="exact"/>
        <w:rPr>
          <w:rFonts w:hint="eastAsia" w:ascii="Times New Roman" w:hAnsi="Times New Roman" w:eastAsia="仿宋_GB2312"/>
          <w:kern w:val="0"/>
          <w:sz w:val="28"/>
          <w:szCs w:val="28"/>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4"/>
        <w:gridCol w:w="2906"/>
        <w:gridCol w:w="1559"/>
        <w:gridCol w:w="2091"/>
      </w:tblGrid>
      <w:tr w14:paraId="790E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164" w:type="dxa"/>
            <w:shd w:val="clear" w:color="auto" w:fill="auto"/>
            <w:noWrap w:val="0"/>
            <w:vAlign w:val="center"/>
          </w:tcPr>
          <w:p w14:paraId="592BA8BD">
            <w:pPr>
              <w:spacing w:line="40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申报单位  （或个人）</w:t>
            </w:r>
          </w:p>
        </w:tc>
        <w:tc>
          <w:tcPr>
            <w:tcW w:w="2906" w:type="dxa"/>
            <w:shd w:val="clear" w:color="auto" w:fill="auto"/>
            <w:noWrap w:val="0"/>
            <w:vAlign w:val="center"/>
          </w:tcPr>
          <w:p w14:paraId="74374FA0">
            <w:pPr>
              <w:spacing w:line="640" w:lineRule="exact"/>
              <w:jc w:val="center"/>
              <w:textAlignment w:val="top"/>
              <w:rPr>
                <w:rFonts w:ascii="方正小标宋_GBK" w:hAnsi="方正大标宋_GBK" w:eastAsia="方正小标宋_GBK"/>
                <w:bCs/>
                <w:w w:val="90"/>
                <w:kern w:val="0"/>
                <w:sz w:val="44"/>
                <w:szCs w:val="44"/>
              </w:rPr>
            </w:pPr>
          </w:p>
        </w:tc>
        <w:tc>
          <w:tcPr>
            <w:tcW w:w="1559" w:type="dxa"/>
            <w:shd w:val="clear" w:color="auto" w:fill="auto"/>
            <w:noWrap w:val="0"/>
            <w:vAlign w:val="center"/>
          </w:tcPr>
          <w:p w14:paraId="141E1753">
            <w:pPr>
              <w:spacing w:line="64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联系人</w:t>
            </w:r>
          </w:p>
        </w:tc>
        <w:tc>
          <w:tcPr>
            <w:tcW w:w="2091" w:type="dxa"/>
            <w:shd w:val="clear" w:color="auto" w:fill="auto"/>
            <w:noWrap w:val="0"/>
            <w:vAlign w:val="center"/>
          </w:tcPr>
          <w:p w14:paraId="777C1855">
            <w:pPr>
              <w:spacing w:line="640" w:lineRule="exact"/>
              <w:jc w:val="center"/>
              <w:textAlignment w:val="top"/>
              <w:rPr>
                <w:rFonts w:ascii="方正小标宋_GBK" w:hAnsi="方正大标宋_GBK" w:eastAsia="方正小标宋_GBK"/>
                <w:bCs/>
                <w:w w:val="90"/>
                <w:kern w:val="0"/>
                <w:sz w:val="44"/>
                <w:szCs w:val="44"/>
              </w:rPr>
            </w:pPr>
          </w:p>
        </w:tc>
      </w:tr>
      <w:tr w14:paraId="73D8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164" w:type="dxa"/>
            <w:vMerge w:val="restart"/>
            <w:shd w:val="clear" w:color="auto" w:fill="auto"/>
            <w:noWrap w:val="0"/>
            <w:vAlign w:val="center"/>
          </w:tcPr>
          <w:p w14:paraId="4ADACC89">
            <w:pPr>
              <w:spacing w:line="640" w:lineRule="exact"/>
              <w:jc w:val="center"/>
              <w:textAlignment w:val="top"/>
              <w:rPr>
                <w:rFonts w:ascii="方正小标宋_GBK" w:hAnsi="方正大标宋_GBK" w:eastAsia="方正小标宋_GBK"/>
                <w:bCs/>
                <w:w w:val="90"/>
                <w:kern w:val="0"/>
                <w:sz w:val="44"/>
                <w:szCs w:val="44"/>
              </w:rPr>
            </w:pPr>
            <w:r>
              <w:rPr>
                <w:rFonts w:ascii="Times New Roman" w:hAnsi="Times New Roman" w:eastAsia="仿宋_GB2312" w:cs="宋体"/>
                <w:kern w:val="0"/>
                <w:sz w:val="32"/>
                <w:szCs w:val="32"/>
              </w:rPr>
              <w:t>项目名称</w:t>
            </w:r>
          </w:p>
        </w:tc>
        <w:tc>
          <w:tcPr>
            <w:tcW w:w="2906" w:type="dxa"/>
            <w:vMerge w:val="restart"/>
            <w:shd w:val="clear" w:color="auto" w:fill="auto"/>
            <w:noWrap w:val="0"/>
            <w:vAlign w:val="center"/>
          </w:tcPr>
          <w:p w14:paraId="062A9784">
            <w:pPr>
              <w:spacing w:line="640" w:lineRule="exact"/>
              <w:jc w:val="center"/>
              <w:textAlignment w:val="top"/>
              <w:rPr>
                <w:rFonts w:ascii="方正小标宋_GBK" w:hAnsi="方正大标宋_GBK" w:eastAsia="方正小标宋_GBK"/>
                <w:bCs/>
                <w:w w:val="90"/>
                <w:kern w:val="0"/>
                <w:sz w:val="44"/>
                <w:szCs w:val="44"/>
              </w:rPr>
            </w:pPr>
          </w:p>
        </w:tc>
        <w:tc>
          <w:tcPr>
            <w:tcW w:w="1559" w:type="dxa"/>
            <w:shd w:val="clear" w:color="auto" w:fill="auto"/>
            <w:noWrap w:val="0"/>
            <w:vAlign w:val="center"/>
          </w:tcPr>
          <w:p w14:paraId="4092B7D9">
            <w:pPr>
              <w:spacing w:line="64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联系电话</w:t>
            </w:r>
          </w:p>
        </w:tc>
        <w:tc>
          <w:tcPr>
            <w:tcW w:w="2091" w:type="dxa"/>
            <w:shd w:val="clear" w:color="auto" w:fill="auto"/>
            <w:noWrap w:val="0"/>
            <w:vAlign w:val="center"/>
          </w:tcPr>
          <w:p w14:paraId="45F49064">
            <w:pPr>
              <w:spacing w:line="640" w:lineRule="exact"/>
              <w:jc w:val="center"/>
              <w:textAlignment w:val="top"/>
              <w:rPr>
                <w:rFonts w:ascii="方正小标宋_GBK" w:hAnsi="方正大标宋_GBK" w:eastAsia="方正小标宋_GBK"/>
                <w:bCs/>
                <w:w w:val="90"/>
                <w:kern w:val="0"/>
                <w:sz w:val="44"/>
                <w:szCs w:val="44"/>
              </w:rPr>
            </w:pPr>
          </w:p>
        </w:tc>
      </w:tr>
      <w:tr w14:paraId="222E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164" w:type="dxa"/>
            <w:vMerge w:val="continue"/>
            <w:shd w:val="clear" w:color="auto" w:fill="auto"/>
            <w:noWrap w:val="0"/>
            <w:vAlign w:val="center"/>
          </w:tcPr>
          <w:p w14:paraId="2F0809FE">
            <w:pPr>
              <w:spacing w:line="640" w:lineRule="exact"/>
              <w:jc w:val="center"/>
              <w:textAlignment w:val="top"/>
              <w:rPr>
                <w:rFonts w:ascii="方正小标宋_GBK" w:hAnsi="方正大标宋_GBK" w:eastAsia="方正小标宋_GBK"/>
                <w:bCs/>
                <w:w w:val="90"/>
                <w:kern w:val="0"/>
                <w:sz w:val="44"/>
                <w:szCs w:val="44"/>
              </w:rPr>
            </w:pPr>
          </w:p>
        </w:tc>
        <w:tc>
          <w:tcPr>
            <w:tcW w:w="2906" w:type="dxa"/>
            <w:vMerge w:val="continue"/>
            <w:shd w:val="clear" w:color="auto" w:fill="auto"/>
            <w:noWrap w:val="0"/>
            <w:vAlign w:val="center"/>
          </w:tcPr>
          <w:p w14:paraId="43B7F9E4">
            <w:pPr>
              <w:spacing w:line="640" w:lineRule="exact"/>
              <w:jc w:val="center"/>
              <w:textAlignment w:val="top"/>
              <w:rPr>
                <w:rFonts w:ascii="方正小标宋_GBK" w:hAnsi="方正大标宋_GBK" w:eastAsia="方正小标宋_GBK"/>
                <w:bCs/>
                <w:w w:val="90"/>
                <w:kern w:val="0"/>
                <w:sz w:val="44"/>
                <w:szCs w:val="44"/>
              </w:rPr>
            </w:pPr>
          </w:p>
        </w:tc>
        <w:tc>
          <w:tcPr>
            <w:tcW w:w="1559" w:type="dxa"/>
            <w:shd w:val="clear" w:color="auto" w:fill="auto"/>
            <w:noWrap w:val="0"/>
            <w:vAlign w:val="center"/>
          </w:tcPr>
          <w:p w14:paraId="058E04C0">
            <w:pPr>
              <w:spacing w:line="64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申请金额</w:t>
            </w:r>
          </w:p>
        </w:tc>
        <w:tc>
          <w:tcPr>
            <w:tcW w:w="2091" w:type="dxa"/>
            <w:shd w:val="clear" w:color="auto" w:fill="auto"/>
            <w:noWrap w:val="0"/>
            <w:vAlign w:val="center"/>
          </w:tcPr>
          <w:p w14:paraId="5FCD251B">
            <w:pPr>
              <w:spacing w:line="640" w:lineRule="exact"/>
              <w:jc w:val="center"/>
              <w:textAlignment w:val="top"/>
              <w:rPr>
                <w:rFonts w:ascii="方正小标宋_GBK" w:hAnsi="方正大标宋_GBK" w:eastAsia="方正小标宋_GBK"/>
                <w:bCs/>
                <w:w w:val="90"/>
                <w:kern w:val="0"/>
                <w:sz w:val="44"/>
                <w:szCs w:val="44"/>
              </w:rPr>
            </w:pPr>
          </w:p>
        </w:tc>
      </w:tr>
      <w:tr w14:paraId="17A6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exact"/>
        </w:trPr>
        <w:tc>
          <w:tcPr>
            <w:tcW w:w="2164" w:type="dxa"/>
            <w:shd w:val="clear" w:color="auto" w:fill="auto"/>
            <w:noWrap w:val="0"/>
            <w:vAlign w:val="center"/>
          </w:tcPr>
          <w:p w14:paraId="2CA3E064">
            <w:pPr>
              <w:spacing w:line="40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单位或个人 基本情况介绍</w:t>
            </w:r>
          </w:p>
        </w:tc>
        <w:tc>
          <w:tcPr>
            <w:tcW w:w="6556" w:type="dxa"/>
            <w:gridSpan w:val="3"/>
            <w:shd w:val="clear" w:color="auto" w:fill="auto"/>
            <w:noWrap w:val="0"/>
            <w:vAlign w:val="center"/>
          </w:tcPr>
          <w:p w14:paraId="055D01D6">
            <w:pPr>
              <w:spacing w:line="640" w:lineRule="exact"/>
              <w:jc w:val="center"/>
              <w:textAlignment w:val="top"/>
              <w:rPr>
                <w:rFonts w:ascii="方正小标宋_GBK" w:hAnsi="方正大标宋_GBK" w:eastAsia="方正小标宋_GBK"/>
                <w:bCs/>
                <w:w w:val="90"/>
                <w:kern w:val="0"/>
                <w:sz w:val="44"/>
                <w:szCs w:val="44"/>
              </w:rPr>
            </w:pPr>
          </w:p>
        </w:tc>
      </w:tr>
      <w:tr w14:paraId="6D8C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9" w:hRule="atLeast"/>
        </w:trPr>
        <w:tc>
          <w:tcPr>
            <w:tcW w:w="2164" w:type="dxa"/>
            <w:shd w:val="clear" w:color="auto" w:fill="auto"/>
            <w:noWrap w:val="0"/>
            <w:vAlign w:val="center"/>
          </w:tcPr>
          <w:p w14:paraId="04E4472E">
            <w:pPr>
              <w:spacing w:line="40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申报项目   阐述、项目    实施计划           （可另附页）</w:t>
            </w:r>
          </w:p>
        </w:tc>
        <w:tc>
          <w:tcPr>
            <w:tcW w:w="6556" w:type="dxa"/>
            <w:gridSpan w:val="3"/>
            <w:shd w:val="clear" w:color="auto" w:fill="auto"/>
            <w:noWrap w:val="0"/>
            <w:vAlign w:val="center"/>
          </w:tcPr>
          <w:p w14:paraId="2882D625">
            <w:pPr>
              <w:spacing w:line="640" w:lineRule="exact"/>
              <w:jc w:val="center"/>
              <w:textAlignment w:val="top"/>
              <w:rPr>
                <w:rFonts w:hint="eastAsia" w:ascii="方正仿宋_GBK" w:hAnsi="方正大标宋_GBK" w:eastAsia="方正仿宋_GBK"/>
                <w:bCs/>
                <w:w w:val="90"/>
                <w:kern w:val="0"/>
                <w:sz w:val="32"/>
                <w:szCs w:val="32"/>
              </w:rPr>
            </w:pPr>
          </w:p>
          <w:p w14:paraId="77BDFC74">
            <w:pPr>
              <w:spacing w:line="640" w:lineRule="exact"/>
              <w:jc w:val="center"/>
              <w:textAlignment w:val="top"/>
              <w:rPr>
                <w:rFonts w:hint="eastAsia" w:ascii="方正仿宋_GBK" w:hAnsi="方正大标宋_GBK" w:eastAsia="方正仿宋_GBK"/>
                <w:bCs/>
                <w:w w:val="90"/>
                <w:kern w:val="0"/>
                <w:sz w:val="32"/>
                <w:szCs w:val="32"/>
              </w:rPr>
            </w:pPr>
          </w:p>
          <w:p w14:paraId="70C4158C">
            <w:pPr>
              <w:spacing w:line="640" w:lineRule="exact"/>
              <w:jc w:val="center"/>
              <w:textAlignment w:val="top"/>
              <w:rPr>
                <w:rFonts w:hint="eastAsia" w:ascii="方正仿宋_GBK" w:hAnsi="方正大标宋_GBK" w:eastAsia="方正仿宋_GBK"/>
                <w:bCs/>
                <w:w w:val="90"/>
                <w:kern w:val="0"/>
                <w:sz w:val="32"/>
                <w:szCs w:val="32"/>
              </w:rPr>
            </w:pPr>
          </w:p>
          <w:p w14:paraId="0F8AC49F">
            <w:pPr>
              <w:spacing w:line="640" w:lineRule="exact"/>
              <w:jc w:val="center"/>
              <w:textAlignment w:val="top"/>
              <w:rPr>
                <w:rFonts w:hint="eastAsia" w:ascii="方正仿宋_GBK" w:hAnsi="方正大标宋_GBK" w:eastAsia="方正仿宋_GBK"/>
                <w:bCs/>
                <w:w w:val="90"/>
                <w:kern w:val="0"/>
                <w:sz w:val="32"/>
                <w:szCs w:val="32"/>
              </w:rPr>
            </w:pPr>
          </w:p>
          <w:p w14:paraId="58F8BAE5">
            <w:pPr>
              <w:spacing w:line="640" w:lineRule="exact"/>
              <w:jc w:val="center"/>
              <w:textAlignment w:val="top"/>
              <w:rPr>
                <w:rFonts w:hint="eastAsia" w:ascii="方正仿宋_GBK" w:hAnsi="方正大标宋_GBK" w:eastAsia="方正仿宋_GBK"/>
                <w:bCs/>
                <w:w w:val="90"/>
                <w:kern w:val="0"/>
                <w:sz w:val="32"/>
                <w:szCs w:val="32"/>
              </w:rPr>
            </w:pPr>
            <w:r>
              <w:rPr>
                <w:rFonts w:hint="eastAsia" w:ascii="方正仿宋_GBK" w:hAnsi="方正大标宋_GBK" w:eastAsia="方正仿宋_GBK"/>
                <w:bCs/>
                <w:w w:val="90"/>
                <w:kern w:val="0"/>
                <w:sz w:val="32"/>
                <w:szCs w:val="32"/>
              </w:rPr>
              <w:t xml:space="preserve">                               </w:t>
            </w:r>
          </w:p>
        </w:tc>
      </w:tr>
      <w:tr w14:paraId="5118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2164" w:type="dxa"/>
            <w:shd w:val="clear" w:color="auto" w:fill="auto"/>
            <w:noWrap w:val="0"/>
            <w:vAlign w:val="center"/>
          </w:tcPr>
          <w:p w14:paraId="5BACEBFD">
            <w:pPr>
              <w:spacing w:line="400" w:lineRule="exact"/>
              <w:jc w:val="center"/>
              <w:textAlignment w:val="top"/>
              <w:rPr>
                <w:rFonts w:ascii="方正小标宋_GBK" w:hAnsi="方正大标宋_GBK" w:eastAsia="方正小标宋_GBK"/>
                <w:bCs/>
                <w:w w:val="90"/>
                <w:kern w:val="0"/>
                <w:sz w:val="44"/>
                <w:szCs w:val="44"/>
              </w:rPr>
            </w:pPr>
            <w:r>
              <w:rPr>
                <w:rFonts w:hint="eastAsia" w:ascii="Times New Roman" w:hAnsi="Times New Roman" w:eastAsia="仿宋_GB2312" w:cs="宋体"/>
                <w:kern w:val="0"/>
                <w:sz w:val="32"/>
                <w:szCs w:val="32"/>
              </w:rPr>
              <w:t>推荐单位   （部门）意见</w:t>
            </w:r>
          </w:p>
        </w:tc>
        <w:tc>
          <w:tcPr>
            <w:tcW w:w="6556" w:type="dxa"/>
            <w:gridSpan w:val="3"/>
            <w:shd w:val="clear" w:color="auto" w:fill="auto"/>
            <w:noWrap w:val="0"/>
            <w:vAlign w:val="top"/>
          </w:tcPr>
          <w:p w14:paraId="45BF7696">
            <w:pPr>
              <w:spacing w:line="640" w:lineRule="exact"/>
              <w:jc w:val="center"/>
              <w:textAlignment w:val="top"/>
              <w:rPr>
                <w:rFonts w:hint="eastAsia" w:ascii="方正仿宋_GBK" w:hAnsi="方正大标宋_GBK" w:eastAsia="方正仿宋_GBK"/>
                <w:bCs/>
                <w:w w:val="90"/>
                <w:kern w:val="0"/>
                <w:sz w:val="32"/>
                <w:szCs w:val="32"/>
              </w:rPr>
            </w:pPr>
          </w:p>
          <w:p w14:paraId="4FDE42E2">
            <w:pPr>
              <w:spacing w:line="640" w:lineRule="exact"/>
              <w:ind w:firstLine="4896" w:firstLineChars="1700"/>
              <w:textAlignment w:val="top"/>
              <w:rPr>
                <w:rFonts w:hint="eastAsia" w:ascii="方正仿宋_GBK" w:hAnsi="方正大标宋_GBK" w:eastAsia="方正仿宋_GBK"/>
                <w:bCs/>
                <w:w w:val="90"/>
                <w:kern w:val="0"/>
                <w:sz w:val="32"/>
                <w:szCs w:val="32"/>
              </w:rPr>
            </w:pPr>
          </w:p>
          <w:p w14:paraId="0EAB54E5">
            <w:pPr>
              <w:spacing w:line="640" w:lineRule="exact"/>
              <w:ind w:firstLine="4896" w:firstLineChars="1700"/>
              <w:textAlignment w:val="top"/>
              <w:rPr>
                <w:rFonts w:hint="eastAsia" w:ascii="方正仿宋_GBK" w:hAnsi="方正大标宋_GBK" w:eastAsia="方正仿宋_GBK"/>
                <w:bCs/>
                <w:w w:val="90"/>
                <w:kern w:val="0"/>
                <w:sz w:val="44"/>
                <w:szCs w:val="44"/>
              </w:rPr>
            </w:pPr>
            <w:r>
              <w:rPr>
                <w:rFonts w:hint="eastAsia" w:ascii="方正仿宋_GBK" w:hAnsi="方正大标宋_GBK" w:eastAsia="方正仿宋_GBK"/>
                <w:bCs/>
                <w:w w:val="90"/>
                <w:kern w:val="0"/>
                <w:sz w:val="32"/>
                <w:szCs w:val="32"/>
              </w:rPr>
              <w:t>（盖章）</w:t>
            </w:r>
          </w:p>
        </w:tc>
      </w:tr>
      <w:tr w14:paraId="0F044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164" w:type="dxa"/>
            <w:shd w:val="clear" w:color="auto" w:fill="auto"/>
            <w:noWrap w:val="0"/>
            <w:vAlign w:val="center"/>
          </w:tcPr>
          <w:p w14:paraId="6159A7E0">
            <w:pPr>
              <w:spacing w:line="640" w:lineRule="exact"/>
              <w:jc w:val="center"/>
              <w:textAlignment w:val="top"/>
              <w:rPr>
                <w:rFonts w:hint="eastAsia" w:ascii="Times New Roman" w:hAnsi="Times New Roman" w:eastAsia="仿宋_GB2312" w:cs="宋体"/>
                <w:kern w:val="0"/>
                <w:sz w:val="32"/>
                <w:szCs w:val="32"/>
              </w:rPr>
            </w:pPr>
            <w:r>
              <w:rPr>
                <w:rFonts w:hint="eastAsia" w:ascii="Times New Roman" w:hAnsi="Times New Roman" w:eastAsia="仿宋_GB2312" w:cs="宋体"/>
                <w:kern w:val="0"/>
                <w:sz w:val="32"/>
                <w:szCs w:val="32"/>
              </w:rPr>
              <w:t>备  注</w:t>
            </w:r>
          </w:p>
        </w:tc>
        <w:tc>
          <w:tcPr>
            <w:tcW w:w="6556" w:type="dxa"/>
            <w:gridSpan w:val="3"/>
            <w:shd w:val="clear" w:color="auto" w:fill="auto"/>
            <w:noWrap w:val="0"/>
            <w:vAlign w:val="top"/>
          </w:tcPr>
          <w:p w14:paraId="15438D93">
            <w:pPr>
              <w:spacing w:line="640" w:lineRule="exact"/>
              <w:jc w:val="center"/>
              <w:textAlignment w:val="top"/>
              <w:rPr>
                <w:rFonts w:hint="eastAsia" w:ascii="方正仿宋_GBK" w:hAnsi="方正大标宋_GBK" w:eastAsia="方正仿宋_GBK"/>
                <w:bCs/>
                <w:w w:val="90"/>
                <w:kern w:val="0"/>
                <w:sz w:val="32"/>
                <w:szCs w:val="32"/>
              </w:rPr>
            </w:pPr>
          </w:p>
        </w:tc>
      </w:tr>
    </w:tbl>
    <w:p w14:paraId="1400612E">
      <w:pPr>
        <w:pStyle w:val="5"/>
        <w:widowControl w:val="0"/>
        <w:shd w:val="clear" w:color="auto" w:fill="FFFFFF"/>
        <w:spacing w:before="0" w:beforeAutospacing="0" w:after="0" w:afterAutospacing="0" w:line="440" w:lineRule="exact"/>
        <w:jc w:val="both"/>
        <w:rPr>
          <w:rFonts w:ascii="Times New Roman" w:hAnsi="Times New Roman" w:cs="Times New Roman"/>
          <w:sz w:val="28"/>
          <w:szCs w:val="28"/>
        </w:rPr>
        <w:sectPr>
          <w:pgSz w:w="11906" w:h="16838"/>
          <w:pgMar w:top="1701" w:right="1701" w:bottom="1701" w:left="1701" w:header="851" w:footer="1418" w:gutter="0"/>
          <w:cols w:space="720" w:num="1"/>
          <w:docGrid w:type="linesAndChars" w:linePitch="312" w:charSpace="0"/>
        </w:sectPr>
      </w:pPr>
    </w:p>
    <w:p w14:paraId="4B71E3F5">
      <w:pPr>
        <w:pStyle w:val="5"/>
        <w:widowControl w:val="0"/>
        <w:shd w:val="clear" w:color="auto" w:fill="FFFFFF"/>
        <w:spacing w:before="0" w:beforeAutospacing="0" w:after="0" w:afterAutospacing="0" w:line="480" w:lineRule="exact"/>
        <w:jc w:val="both"/>
        <w:rPr>
          <w:rFonts w:hint="eastAsia" w:ascii="黑体" w:hAnsi="黑体" w:eastAsia="黑体" w:cs="Times New Roman"/>
          <w:bCs/>
          <w:sz w:val="32"/>
          <w:szCs w:val="32"/>
        </w:rPr>
      </w:pPr>
      <w:r>
        <w:rPr>
          <w:rFonts w:ascii="黑体" w:hAnsi="黑体" w:eastAsia="黑体" w:cs="Times New Roman"/>
          <w:bCs/>
          <w:sz w:val="32"/>
          <w:szCs w:val="32"/>
        </w:rPr>
        <w:t>附件</w:t>
      </w:r>
      <w:r>
        <w:rPr>
          <w:rFonts w:hint="eastAsia" w:ascii="黑体" w:hAnsi="黑体" w:eastAsia="黑体" w:cs="Times New Roman"/>
          <w:bCs/>
          <w:sz w:val="32"/>
          <w:szCs w:val="32"/>
        </w:rPr>
        <w:t>3</w:t>
      </w:r>
    </w:p>
    <w:p w14:paraId="78810F25">
      <w:pPr>
        <w:pStyle w:val="5"/>
        <w:widowControl w:val="0"/>
        <w:shd w:val="clear" w:color="auto" w:fill="FFFFFF"/>
        <w:spacing w:before="0" w:beforeAutospacing="0" w:after="0" w:afterAutospacing="0" w:line="400" w:lineRule="exact"/>
        <w:jc w:val="center"/>
        <w:textAlignment w:val="top"/>
        <w:rPr>
          <w:rFonts w:hint="eastAsia" w:ascii="方正小标宋_GBK" w:hAnsi="方正大标宋_GBK" w:eastAsia="方正小标宋_GBK" w:cs="Times New Roman"/>
          <w:bCs/>
          <w:w w:val="80"/>
          <w:sz w:val="44"/>
          <w:szCs w:val="44"/>
        </w:rPr>
      </w:pPr>
    </w:p>
    <w:p w14:paraId="25E10537">
      <w:pPr>
        <w:pStyle w:val="5"/>
        <w:widowControl w:val="0"/>
        <w:shd w:val="clear" w:color="auto" w:fill="FFFFFF"/>
        <w:spacing w:before="0" w:beforeAutospacing="0" w:after="0" w:afterAutospacing="0" w:line="640" w:lineRule="exact"/>
        <w:jc w:val="center"/>
        <w:textAlignment w:val="top"/>
        <w:rPr>
          <w:rFonts w:hint="eastAsia" w:ascii="方正小标宋_GBK" w:hAnsi="方正大标宋_GBK" w:eastAsia="方正小标宋_GBK" w:cs="Times New Roman"/>
          <w:bCs/>
          <w:w w:val="90"/>
          <w:sz w:val="44"/>
          <w:szCs w:val="44"/>
        </w:rPr>
      </w:pPr>
      <w:r>
        <w:rPr>
          <w:rFonts w:hint="eastAsia" w:ascii="方正小标宋_GBK" w:hAnsi="方正大标宋_GBK" w:eastAsia="方正小标宋_GBK" w:cs="Times New Roman"/>
          <w:bCs/>
          <w:w w:val="90"/>
          <w:sz w:val="44"/>
          <w:szCs w:val="44"/>
        </w:rPr>
        <w:t>淮安市“双名”工程名作扶持项目结项审批表</w:t>
      </w:r>
    </w:p>
    <w:p w14:paraId="6306EE9C">
      <w:pPr>
        <w:pStyle w:val="5"/>
        <w:widowControl w:val="0"/>
        <w:shd w:val="clear" w:color="auto" w:fill="FFFFFF"/>
        <w:spacing w:before="0" w:beforeAutospacing="0" w:after="0" w:afterAutospacing="0" w:line="240" w:lineRule="exact"/>
        <w:jc w:val="both"/>
        <w:rPr>
          <w:rFonts w:ascii="方正大标宋_GBK" w:hAnsi="方正大标宋_GBK" w:eastAsia="方正大标宋_GBK" w:cs="Times New Roman"/>
          <w:bCs/>
          <w:color w:val="FF0000"/>
          <w:w w:val="80"/>
          <w:sz w:val="44"/>
          <w:szCs w:val="44"/>
          <w:u w:val="single"/>
        </w:rPr>
      </w:pPr>
    </w:p>
    <w:p w14:paraId="7F7769A0">
      <w:pPr>
        <w:spacing w:line="440" w:lineRule="exact"/>
        <w:ind w:firstLine="150" w:firstLineChars="50"/>
        <w:rPr>
          <w:rFonts w:ascii="Times New Roman" w:hAnsi="Times New Roman" w:eastAsia="仿宋_GB2312"/>
          <w:sz w:val="30"/>
          <w:szCs w:val="30"/>
        </w:rPr>
      </w:pPr>
      <w:r>
        <w:rPr>
          <w:rFonts w:ascii="Times New Roman" w:hAnsi="Times New Roman" w:eastAsia="仿宋_GB2312"/>
          <w:sz w:val="30"/>
          <w:szCs w:val="30"/>
        </w:rPr>
        <w:t>申报单位</w:t>
      </w:r>
      <w:r>
        <w:rPr>
          <w:rFonts w:hint="eastAsia" w:ascii="Times New Roman" w:hAnsi="Times New Roman" w:eastAsia="仿宋_GB2312"/>
          <w:sz w:val="30"/>
          <w:szCs w:val="30"/>
        </w:rPr>
        <w:t>（</w:t>
      </w:r>
      <w:r>
        <w:rPr>
          <w:rFonts w:ascii="Times New Roman" w:hAnsi="Times New Roman" w:eastAsia="仿宋_GB2312"/>
          <w:sz w:val="30"/>
          <w:szCs w:val="30"/>
        </w:rPr>
        <w:t>公章</w:t>
      </w:r>
      <w:r>
        <w:rPr>
          <w:rFonts w:hint="eastAsia" w:ascii="Times New Roman" w:hAnsi="Times New Roman" w:eastAsia="仿宋_GB2312"/>
          <w:sz w:val="30"/>
          <w:szCs w:val="30"/>
        </w:rPr>
        <w:t>）</w:t>
      </w:r>
      <w:r>
        <w:rPr>
          <w:rFonts w:ascii="Times New Roman" w:hAnsi="Times New Roman" w:eastAsia="仿宋_GB2312"/>
          <w:sz w:val="30"/>
          <w:szCs w:val="30"/>
        </w:rPr>
        <w:t>：</w:t>
      </w:r>
    </w:p>
    <w:tbl>
      <w:tblPr>
        <w:tblStyle w:val="6"/>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1179"/>
        <w:gridCol w:w="1813"/>
        <w:gridCol w:w="347"/>
        <w:gridCol w:w="1440"/>
        <w:gridCol w:w="2252"/>
      </w:tblGrid>
      <w:tr w14:paraId="5ED33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946" w:type="dxa"/>
            <w:gridSpan w:val="2"/>
            <w:tcBorders>
              <w:top w:val="single" w:color="auto" w:sz="4" w:space="0"/>
              <w:left w:val="single" w:color="auto" w:sz="4" w:space="0"/>
              <w:bottom w:val="single" w:color="auto" w:sz="4" w:space="0"/>
              <w:right w:val="single" w:color="auto" w:sz="4" w:space="0"/>
            </w:tcBorders>
            <w:noWrap w:val="0"/>
            <w:vAlign w:val="center"/>
          </w:tcPr>
          <w:p w14:paraId="474C3633">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申报单位（或个人）</w:t>
            </w:r>
          </w:p>
        </w:tc>
        <w:tc>
          <w:tcPr>
            <w:tcW w:w="5852" w:type="dxa"/>
            <w:gridSpan w:val="4"/>
            <w:tcBorders>
              <w:top w:val="single" w:color="auto" w:sz="4" w:space="0"/>
              <w:left w:val="single" w:color="auto" w:sz="4" w:space="0"/>
              <w:bottom w:val="single" w:color="auto" w:sz="4" w:space="0"/>
              <w:right w:val="single" w:color="auto" w:sz="4" w:space="0"/>
            </w:tcBorders>
            <w:noWrap w:val="0"/>
            <w:vAlign w:val="top"/>
          </w:tcPr>
          <w:p w14:paraId="3B09CDB0">
            <w:pPr>
              <w:spacing w:line="440" w:lineRule="exact"/>
              <w:jc w:val="center"/>
              <w:rPr>
                <w:rFonts w:ascii="Times New Roman" w:hAnsi="Times New Roman" w:eastAsia="仿宋_GB2312"/>
                <w:sz w:val="28"/>
                <w:szCs w:val="28"/>
              </w:rPr>
            </w:pPr>
          </w:p>
        </w:tc>
      </w:tr>
      <w:tr w14:paraId="36F27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946" w:type="dxa"/>
            <w:gridSpan w:val="2"/>
            <w:tcBorders>
              <w:top w:val="single" w:color="auto" w:sz="4" w:space="0"/>
              <w:left w:val="single" w:color="auto" w:sz="4" w:space="0"/>
              <w:bottom w:val="single" w:color="auto" w:sz="4" w:space="0"/>
              <w:right w:val="single" w:color="auto" w:sz="4" w:space="0"/>
            </w:tcBorders>
            <w:noWrap w:val="0"/>
            <w:vAlign w:val="center"/>
          </w:tcPr>
          <w:p w14:paraId="46A416F3">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申报项目</w:t>
            </w:r>
          </w:p>
        </w:tc>
        <w:tc>
          <w:tcPr>
            <w:tcW w:w="1813" w:type="dxa"/>
            <w:tcBorders>
              <w:top w:val="single" w:color="auto" w:sz="4" w:space="0"/>
              <w:left w:val="single" w:color="auto" w:sz="4" w:space="0"/>
              <w:bottom w:val="single" w:color="auto" w:sz="4" w:space="0"/>
              <w:right w:val="single" w:color="auto" w:sz="4" w:space="0"/>
            </w:tcBorders>
            <w:noWrap w:val="0"/>
            <w:vAlign w:val="top"/>
          </w:tcPr>
          <w:p w14:paraId="43215230">
            <w:pPr>
              <w:spacing w:line="440" w:lineRule="exact"/>
              <w:jc w:val="center"/>
              <w:rPr>
                <w:rFonts w:ascii="Times New Roman" w:hAnsi="Times New Roman" w:eastAsia="仿宋_GB2312"/>
                <w:sz w:val="28"/>
                <w:szCs w:val="28"/>
              </w:rPr>
            </w:pPr>
          </w:p>
        </w:tc>
        <w:tc>
          <w:tcPr>
            <w:tcW w:w="1787" w:type="dxa"/>
            <w:gridSpan w:val="2"/>
            <w:tcBorders>
              <w:top w:val="single" w:color="auto" w:sz="4" w:space="0"/>
              <w:left w:val="single" w:color="auto" w:sz="4" w:space="0"/>
              <w:bottom w:val="single" w:color="auto" w:sz="4" w:space="0"/>
              <w:right w:val="single" w:color="auto" w:sz="4" w:space="0"/>
            </w:tcBorders>
            <w:noWrap w:val="0"/>
            <w:vAlign w:val="top"/>
          </w:tcPr>
          <w:p w14:paraId="70FAC02C">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申报资金</w:t>
            </w:r>
          </w:p>
        </w:tc>
        <w:tc>
          <w:tcPr>
            <w:tcW w:w="2252" w:type="dxa"/>
            <w:tcBorders>
              <w:top w:val="single" w:color="auto" w:sz="4" w:space="0"/>
              <w:left w:val="single" w:color="auto" w:sz="4" w:space="0"/>
              <w:bottom w:val="single" w:color="auto" w:sz="4" w:space="0"/>
              <w:right w:val="single" w:color="auto" w:sz="4" w:space="0"/>
            </w:tcBorders>
            <w:noWrap w:val="0"/>
            <w:vAlign w:val="top"/>
          </w:tcPr>
          <w:p w14:paraId="5A6029E8">
            <w:pPr>
              <w:spacing w:line="440" w:lineRule="exact"/>
              <w:jc w:val="center"/>
              <w:rPr>
                <w:rFonts w:ascii="Times New Roman" w:hAnsi="Times New Roman" w:eastAsia="仿宋_GB2312"/>
                <w:sz w:val="28"/>
                <w:szCs w:val="28"/>
              </w:rPr>
            </w:pPr>
          </w:p>
        </w:tc>
      </w:tr>
      <w:tr w14:paraId="367B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946" w:type="dxa"/>
            <w:gridSpan w:val="2"/>
            <w:tcBorders>
              <w:top w:val="single" w:color="auto" w:sz="4" w:space="0"/>
              <w:left w:val="single" w:color="auto" w:sz="4" w:space="0"/>
              <w:bottom w:val="single" w:color="auto" w:sz="4" w:space="0"/>
              <w:right w:val="single" w:color="auto" w:sz="4" w:space="0"/>
            </w:tcBorders>
            <w:noWrap w:val="0"/>
            <w:vAlign w:val="top"/>
          </w:tcPr>
          <w:p w14:paraId="38284F29">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项目负责人（联系人）</w:t>
            </w:r>
          </w:p>
        </w:tc>
        <w:tc>
          <w:tcPr>
            <w:tcW w:w="1813" w:type="dxa"/>
            <w:tcBorders>
              <w:top w:val="single" w:color="auto" w:sz="4" w:space="0"/>
              <w:left w:val="single" w:color="auto" w:sz="4" w:space="0"/>
              <w:bottom w:val="single" w:color="auto" w:sz="4" w:space="0"/>
              <w:right w:val="single" w:color="auto" w:sz="4" w:space="0"/>
            </w:tcBorders>
            <w:noWrap w:val="0"/>
            <w:vAlign w:val="top"/>
          </w:tcPr>
          <w:p w14:paraId="796A365C">
            <w:pPr>
              <w:spacing w:line="440" w:lineRule="exact"/>
              <w:jc w:val="center"/>
              <w:rPr>
                <w:rFonts w:ascii="Times New Roman" w:hAnsi="Times New Roman" w:eastAsia="仿宋_GB2312"/>
                <w:sz w:val="28"/>
                <w:szCs w:val="28"/>
              </w:rPr>
            </w:pPr>
          </w:p>
        </w:tc>
        <w:tc>
          <w:tcPr>
            <w:tcW w:w="1787" w:type="dxa"/>
            <w:gridSpan w:val="2"/>
            <w:tcBorders>
              <w:top w:val="single" w:color="auto" w:sz="4" w:space="0"/>
              <w:left w:val="single" w:color="auto" w:sz="4" w:space="0"/>
              <w:bottom w:val="single" w:color="auto" w:sz="4" w:space="0"/>
              <w:right w:val="single" w:color="auto" w:sz="4" w:space="0"/>
            </w:tcBorders>
            <w:noWrap w:val="0"/>
            <w:vAlign w:val="top"/>
          </w:tcPr>
          <w:p w14:paraId="019F8B97">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联系电话</w:t>
            </w:r>
          </w:p>
        </w:tc>
        <w:tc>
          <w:tcPr>
            <w:tcW w:w="2252" w:type="dxa"/>
            <w:tcBorders>
              <w:top w:val="single" w:color="auto" w:sz="4" w:space="0"/>
              <w:left w:val="single" w:color="auto" w:sz="4" w:space="0"/>
              <w:bottom w:val="single" w:color="auto" w:sz="4" w:space="0"/>
              <w:right w:val="single" w:color="auto" w:sz="4" w:space="0"/>
            </w:tcBorders>
            <w:noWrap w:val="0"/>
            <w:vAlign w:val="top"/>
          </w:tcPr>
          <w:p w14:paraId="46441F7C">
            <w:pPr>
              <w:spacing w:line="440" w:lineRule="exact"/>
              <w:jc w:val="center"/>
              <w:rPr>
                <w:rFonts w:ascii="Times New Roman" w:hAnsi="Times New Roman" w:eastAsia="仿宋_GB2312"/>
                <w:sz w:val="28"/>
                <w:szCs w:val="28"/>
              </w:rPr>
            </w:pPr>
          </w:p>
        </w:tc>
      </w:tr>
      <w:tr w14:paraId="680F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28F8BCF3">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项目实施</w:t>
            </w:r>
          </w:p>
          <w:p w14:paraId="7F57E24E">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情况总结</w:t>
            </w:r>
          </w:p>
        </w:tc>
        <w:tc>
          <w:tcPr>
            <w:tcW w:w="7031" w:type="dxa"/>
            <w:gridSpan w:val="5"/>
            <w:tcBorders>
              <w:top w:val="single" w:color="auto" w:sz="4" w:space="0"/>
              <w:left w:val="single" w:color="auto" w:sz="4" w:space="0"/>
              <w:bottom w:val="single" w:color="auto" w:sz="4" w:space="0"/>
              <w:right w:val="single" w:color="auto" w:sz="4" w:space="0"/>
            </w:tcBorders>
            <w:noWrap w:val="0"/>
            <w:vAlign w:val="top"/>
          </w:tcPr>
          <w:p w14:paraId="36BEAF46">
            <w:pPr>
              <w:spacing w:line="440" w:lineRule="exact"/>
              <w:jc w:val="center"/>
              <w:rPr>
                <w:rFonts w:ascii="Times New Roman" w:hAnsi="Times New Roman" w:eastAsia="仿宋_GB2312"/>
                <w:sz w:val="28"/>
                <w:szCs w:val="28"/>
              </w:rPr>
            </w:pPr>
          </w:p>
          <w:p w14:paraId="73F0D01F">
            <w:pPr>
              <w:spacing w:line="440" w:lineRule="exact"/>
              <w:jc w:val="center"/>
              <w:rPr>
                <w:rFonts w:ascii="Times New Roman" w:hAnsi="Times New Roman" w:eastAsia="仿宋_GB2312"/>
                <w:sz w:val="28"/>
                <w:szCs w:val="28"/>
              </w:rPr>
            </w:pPr>
          </w:p>
          <w:p w14:paraId="6EBEB8A9">
            <w:pPr>
              <w:spacing w:line="440" w:lineRule="exact"/>
              <w:jc w:val="center"/>
              <w:rPr>
                <w:rFonts w:ascii="Times New Roman" w:hAnsi="Times New Roman" w:eastAsia="仿宋_GB2312"/>
                <w:sz w:val="28"/>
                <w:szCs w:val="28"/>
              </w:rPr>
            </w:pPr>
          </w:p>
        </w:tc>
      </w:tr>
      <w:tr w14:paraId="1B76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jc w:val="center"/>
        </w:trPr>
        <w:tc>
          <w:tcPr>
            <w:tcW w:w="1767" w:type="dxa"/>
            <w:tcBorders>
              <w:top w:val="single" w:color="auto" w:sz="4" w:space="0"/>
              <w:left w:val="single" w:color="auto" w:sz="4" w:space="0"/>
              <w:bottom w:val="single" w:color="auto" w:sz="4" w:space="0"/>
              <w:right w:val="single" w:color="auto" w:sz="4" w:space="0"/>
            </w:tcBorders>
            <w:noWrap w:val="0"/>
            <w:vAlign w:val="center"/>
          </w:tcPr>
          <w:p w14:paraId="10A6ABFD">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项目资金</w:t>
            </w:r>
          </w:p>
          <w:p w14:paraId="200E1C12">
            <w:pPr>
              <w:spacing w:line="440" w:lineRule="exact"/>
              <w:jc w:val="center"/>
              <w:rPr>
                <w:rFonts w:hint="eastAsia" w:ascii="Times New Roman" w:hAnsi="Times New Roman" w:eastAsia="仿宋_GB2312"/>
                <w:sz w:val="28"/>
                <w:szCs w:val="28"/>
              </w:rPr>
            </w:pPr>
            <w:r>
              <w:rPr>
                <w:rFonts w:ascii="Times New Roman" w:hAnsi="Times New Roman" w:eastAsia="仿宋_GB2312"/>
                <w:sz w:val="28"/>
                <w:szCs w:val="28"/>
              </w:rPr>
              <w:t>使用</w:t>
            </w:r>
            <w:r>
              <w:rPr>
                <w:rFonts w:hint="eastAsia" w:ascii="Times New Roman" w:hAnsi="Times New Roman" w:eastAsia="仿宋_GB2312"/>
                <w:sz w:val="28"/>
                <w:szCs w:val="28"/>
              </w:rPr>
              <w:t>情况</w:t>
            </w:r>
          </w:p>
        </w:tc>
        <w:tc>
          <w:tcPr>
            <w:tcW w:w="7031" w:type="dxa"/>
            <w:gridSpan w:val="5"/>
            <w:tcBorders>
              <w:top w:val="single" w:color="auto" w:sz="4" w:space="0"/>
              <w:left w:val="single" w:color="auto" w:sz="4" w:space="0"/>
              <w:bottom w:val="single" w:color="auto" w:sz="4" w:space="0"/>
              <w:right w:val="single" w:color="auto" w:sz="4" w:space="0"/>
            </w:tcBorders>
            <w:noWrap w:val="0"/>
            <w:vAlign w:val="top"/>
          </w:tcPr>
          <w:p w14:paraId="042A05EB">
            <w:pPr>
              <w:spacing w:line="440" w:lineRule="exact"/>
              <w:rPr>
                <w:rFonts w:ascii="Times New Roman" w:hAnsi="Times New Roman" w:eastAsia="仿宋_GB2312"/>
                <w:sz w:val="28"/>
                <w:szCs w:val="28"/>
              </w:rPr>
            </w:pPr>
            <w:r>
              <w:rPr>
                <w:rFonts w:ascii="Times New Roman" w:hAnsi="Times New Roman" w:eastAsia="仿宋_GB2312"/>
                <w:sz w:val="28"/>
                <w:szCs w:val="28"/>
              </w:rPr>
              <w:t>（主要包括资金数额，资金用途，资金使用时间等）</w:t>
            </w:r>
          </w:p>
          <w:p w14:paraId="4937F3E3">
            <w:pPr>
              <w:spacing w:line="440" w:lineRule="exact"/>
              <w:rPr>
                <w:rFonts w:ascii="Times New Roman" w:hAnsi="Times New Roman" w:eastAsia="仿宋_GB2312"/>
                <w:sz w:val="28"/>
                <w:szCs w:val="28"/>
              </w:rPr>
            </w:pPr>
          </w:p>
        </w:tc>
      </w:tr>
      <w:tr w14:paraId="6A3A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767" w:type="dxa"/>
            <w:vMerge w:val="restart"/>
            <w:tcBorders>
              <w:top w:val="single" w:color="auto" w:sz="4" w:space="0"/>
              <w:left w:val="single" w:color="auto" w:sz="4" w:space="0"/>
              <w:right w:val="single" w:color="auto" w:sz="4" w:space="0"/>
            </w:tcBorders>
            <w:noWrap w:val="0"/>
            <w:vAlign w:val="center"/>
          </w:tcPr>
          <w:p w14:paraId="6A13BDC4">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w:t>
            </w:r>
            <w:r>
              <w:rPr>
                <w:rFonts w:hint="eastAsia" w:ascii="Times New Roman" w:hAnsi="Times New Roman" w:eastAsia="仿宋_GB2312"/>
                <w:sz w:val="28"/>
                <w:szCs w:val="28"/>
              </w:rPr>
              <w:t xml:space="preserve">  </w:t>
            </w:r>
            <w:r>
              <w:rPr>
                <w:rFonts w:ascii="Times New Roman" w:hAnsi="Times New Roman" w:eastAsia="仿宋_GB2312"/>
                <w:sz w:val="28"/>
                <w:szCs w:val="28"/>
              </w:rPr>
              <w:t>目</w:t>
            </w:r>
          </w:p>
          <w:p w14:paraId="7507E866">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资</w:t>
            </w:r>
            <w:r>
              <w:rPr>
                <w:rFonts w:hint="eastAsia" w:ascii="Times New Roman" w:hAnsi="Times New Roman" w:eastAsia="仿宋_GB2312"/>
                <w:sz w:val="28"/>
                <w:szCs w:val="28"/>
              </w:rPr>
              <w:t xml:space="preserve">  </w:t>
            </w:r>
            <w:r>
              <w:rPr>
                <w:rFonts w:ascii="Times New Roman" w:hAnsi="Times New Roman" w:eastAsia="仿宋_GB2312"/>
                <w:sz w:val="28"/>
                <w:szCs w:val="28"/>
              </w:rPr>
              <w:t>金</w:t>
            </w:r>
          </w:p>
          <w:p w14:paraId="22C0BEB5">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支</w:t>
            </w:r>
            <w:r>
              <w:rPr>
                <w:rFonts w:hint="eastAsia" w:ascii="Times New Roman" w:hAnsi="Times New Roman" w:eastAsia="仿宋_GB2312"/>
                <w:sz w:val="28"/>
                <w:szCs w:val="28"/>
              </w:rPr>
              <w:t xml:space="preserve">  </w:t>
            </w:r>
            <w:r>
              <w:rPr>
                <w:rFonts w:ascii="Times New Roman" w:hAnsi="Times New Roman" w:eastAsia="仿宋_GB2312"/>
                <w:sz w:val="28"/>
                <w:szCs w:val="28"/>
              </w:rPr>
              <w:t>出</w:t>
            </w:r>
          </w:p>
          <w:p w14:paraId="60BF8813">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明</w:t>
            </w:r>
            <w:r>
              <w:rPr>
                <w:rFonts w:hint="eastAsia" w:ascii="Times New Roman" w:hAnsi="Times New Roman" w:eastAsia="仿宋_GB2312"/>
                <w:sz w:val="28"/>
                <w:szCs w:val="28"/>
              </w:rPr>
              <w:t xml:space="preserve">  </w:t>
            </w:r>
            <w:r>
              <w:rPr>
                <w:rFonts w:ascii="Times New Roman" w:hAnsi="Times New Roman" w:eastAsia="仿宋_GB2312"/>
                <w:sz w:val="28"/>
                <w:szCs w:val="28"/>
              </w:rPr>
              <w:t>细</w:t>
            </w:r>
          </w:p>
        </w:tc>
        <w:tc>
          <w:tcPr>
            <w:tcW w:w="3339" w:type="dxa"/>
            <w:gridSpan w:val="3"/>
            <w:tcBorders>
              <w:top w:val="single" w:color="auto" w:sz="4" w:space="0"/>
              <w:left w:val="single" w:color="auto" w:sz="4" w:space="0"/>
              <w:bottom w:val="single" w:color="auto" w:sz="4" w:space="0"/>
              <w:right w:val="single" w:color="auto" w:sz="4" w:space="0"/>
            </w:tcBorders>
            <w:noWrap w:val="0"/>
            <w:vAlign w:val="top"/>
          </w:tcPr>
          <w:p w14:paraId="0DE6A203">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资金</w:t>
            </w:r>
            <w:r>
              <w:rPr>
                <w:rFonts w:hint="eastAsia" w:ascii="Times New Roman" w:hAnsi="Times New Roman" w:eastAsia="仿宋_GB2312"/>
                <w:sz w:val="28"/>
                <w:szCs w:val="28"/>
              </w:rPr>
              <w:t>支出事项</w:t>
            </w:r>
          </w:p>
        </w:tc>
        <w:tc>
          <w:tcPr>
            <w:tcW w:w="3692" w:type="dxa"/>
            <w:gridSpan w:val="2"/>
            <w:tcBorders>
              <w:top w:val="single" w:color="auto" w:sz="4" w:space="0"/>
              <w:left w:val="single" w:color="auto" w:sz="4" w:space="0"/>
              <w:bottom w:val="single" w:color="auto" w:sz="4" w:space="0"/>
              <w:right w:val="single" w:color="auto" w:sz="4" w:space="0"/>
            </w:tcBorders>
            <w:noWrap w:val="0"/>
            <w:vAlign w:val="top"/>
          </w:tcPr>
          <w:p w14:paraId="5ED62DB4">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使用金额（万元）</w:t>
            </w:r>
          </w:p>
        </w:tc>
      </w:tr>
      <w:tr w14:paraId="18A6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767" w:type="dxa"/>
            <w:vMerge w:val="continue"/>
            <w:tcBorders>
              <w:left w:val="single" w:color="auto" w:sz="4" w:space="0"/>
              <w:right w:val="single" w:color="auto" w:sz="4" w:space="0"/>
            </w:tcBorders>
            <w:noWrap w:val="0"/>
            <w:vAlign w:val="center"/>
          </w:tcPr>
          <w:p w14:paraId="024BC30F">
            <w:pPr>
              <w:spacing w:line="440" w:lineRule="exact"/>
              <w:jc w:val="center"/>
              <w:rPr>
                <w:rFonts w:ascii="Times New Roman" w:hAnsi="Times New Roman" w:eastAsia="仿宋_GB2312"/>
                <w:sz w:val="28"/>
                <w:szCs w:val="28"/>
              </w:rPr>
            </w:pPr>
          </w:p>
        </w:tc>
        <w:tc>
          <w:tcPr>
            <w:tcW w:w="3339" w:type="dxa"/>
            <w:gridSpan w:val="3"/>
            <w:tcBorders>
              <w:top w:val="single" w:color="auto" w:sz="4" w:space="0"/>
              <w:left w:val="single" w:color="auto" w:sz="4" w:space="0"/>
              <w:bottom w:val="single" w:color="auto" w:sz="4" w:space="0"/>
              <w:right w:val="single" w:color="auto" w:sz="4" w:space="0"/>
            </w:tcBorders>
            <w:noWrap w:val="0"/>
            <w:vAlign w:val="top"/>
          </w:tcPr>
          <w:p w14:paraId="1FAB9253">
            <w:pPr>
              <w:spacing w:line="440" w:lineRule="exact"/>
              <w:jc w:val="center"/>
              <w:rPr>
                <w:rFonts w:ascii="Times New Roman" w:hAnsi="Times New Roman" w:eastAsia="仿宋_GB2312"/>
                <w:sz w:val="28"/>
                <w:szCs w:val="28"/>
              </w:rPr>
            </w:pPr>
          </w:p>
        </w:tc>
        <w:tc>
          <w:tcPr>
            <w:tcW w:w="3692" w:type="dxa"/>
            <w:gridSpan w:val="2"/>
            <w:tcBorders>
              <w:top w:val="single" w:color="auto" w:sz="4" w:space="0"/>
              <w:left w:val="single" w:color="auto" w:sz="4" w:space="0"/>
              <w:bottom w:val="single" w:color="auto" w:sz="4" w:space="0"/>
              <w:right w:val="single" w:color="auto" w:sz="4" w:space="0"/>
            </w:tcBorders>
            <w:noWrap w:val="0"/>
            <w:vAlign w:val="top"/>
          </w:tcPr>
          <w:p w14:paraId="10CC80BE">
            <w:pPr>
              <w:spacing w:line="440" w:lineRule="exact"/>
              <w:jc w:val="center"/>
              <w:rPr>
                <w:rFonts w:ascii="Times New Roman" w:hAnsi="Times New Roman" w:eastAsia="仿宋_GB2312"/>
                <w:sz w:val="28"/>
                <w:szCs w:val="28"/>
              </w:rPr>
            </w:pPr>
          </w:p>
        </w:tc>
      </w:tr>
      <w:tr w14:paraId="4066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767" w:type="dxa"/>
            <w:vMerge w:val="continue"/>
            <w:tcBorders>
              <w:left w:val="single" w:color="auto" w:sz="4" w:space="0"/>
              <w:right w:val="single" w:color="auto" w:sz="4" w:space="0"/>
            </w:tcBorders>
            <w:noWrap w:val="0"/>
            <w:vAlign w:val="center"/>
          </w:tcPr>
          <w:p w14:paraId="4C57BD45">
            <w:pPr>
              <w:spacing w:line="440" w:lineRule="exact"/>
              <w:jc w:val="center"/>
              <w:rPr>
                <w:rFonts w:ascii="Times New Roman" w:hAnsi="Times New Roman" w:eastAsia="仿宋_GB2312"/>
                <w:sz w:val="28"/>
                <w:szCs w:val="28"/>
              </w:rPr>
            </w:pPr>
          </w:p>
        </w:tc>
        <w:tc>
          <w:tcPr>
            <w:tcW w:w="3339" w:type="dxa"/>
            <w:gridSpan w:val="3"/>
            <w:tcBorders>
              <w:top w:val="single" w:color="auto" w:sz="4" w:space="0"/>
              <w:left w:val="single" w:color="auto" w:sz="4" w:space="0"/>
              <w:bottom w:val="single" w:color="auto" w:sz="4" w:space="0"/>
              <w:right w:val="single" w:color="auto" w:sz="4" w:space="0"/>
            </w:tcBorders>
            <w:noWrap w:val="0"/>
            <w:vAlign w:val="top"/>
          </w:tcPr>
          <w:p w14:paraId="1F9F82CF">
            <w:pPr>
              <w:spacing w:line="440" w:lineRule="exact"/>
              <w:jc w:val="center"/>
              <w:rPr>
                <w:rFonts w:ascii="Times New Roman" w:hAnsi="Times New Roman" w:eastAsia="仿宋_GB2312"/>
                <w:sz w:val="28"/>
                <w:szCs w:val="28"/>
              </w:rPr>
            </w:pPr>
          </w:p>
        </w:tc>
        <w:tc>
          <w:tcPr>
            <w:tcW w:w="3692" w:type="dxa"/>
            <w:gridSpan w:val="2"/>
            <w:tcBorders>
              <w:top w:val="single" w:color="auto" w:sz="4" w:space="0"/>
              <w:left w:val="single" w:color="auto" w:sz="4" w:space="0"/>
              <w:bottom w:val="single" w:color="auto" w:sz="4" w:space="0"/>
              <w:right w:val="single" w:color="auto" w:sz="4" w:space="0"/>
            </w:tcBorders>
            <w:noWrap w:val="0"/>
            <w:vAlign w:val="top"/>
          </w:tcPr>
          <w:p w14:paraId="5701C78F">
            <w:pPr>
              <w:spacing w:line="440" w:lineRule="exact"/>
              <w:jc w:val="center"/>
              <w:rPr>
                <w:rFonts w:ascii="Times New Roman" w:hAnsi="Times New Roman" w:eastAsia="仿宋_GB2312"/>
                <w:sz w:val="28"/>
                <w:szCs w:val="28"/>
              </w:rPr>
            </w:pPr>
          </w:p>
        </w:tc>
      </w:tr>
      <w:tr w14:paraId="7B68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767" w:type="dxa"/>
            <w:vMerge w:val="continue"/>
            <w:tcBorders>
              <w:left w:val="single" w:color="auto" w:sz="4" w:space="0"/>
              <w:right w:val="single" w:color="auto" w:sz="4" w:space="0"/>
            </w:tcBorders>
            <w:noWrap w:val="0"/>
            <w:vAlign w:val="center"/>
          </w:tcPr>
          <w:p w14:paraId="095EE04D">
            <w:pPr>
              <w:spacing w:line="440" w:lineRule="exact"/>
              <w:jc w:val="center"/>
              <w:rPr>
                <w:rFonts w:ascii="Times New Roman" w:hAnsi="Times New Roman" w:eastAsia="仿宋_GB2312"/>
                <w:sz w:val="28"/>
                <w:szCs w:val="28"/>
              </w:rPr>
            </w:pPr>
          </w:p>
        </w:tc>
        <w:tc>
          <w:tcPr>
            <w:tcW w:w="3339" w:type="dxa"/>
            <w:gridSpan w:val="3"/>
            <w:tcBorders>
              <w:top w:val="single" w:color="auto" w:sz="4" w:space="0"/>
              <w:left w:val="single" w:color="auto" w:sz="4" w:space="0"/>
              <w:bottom w:val="single" w:color="auto" w:sz="4" w:space="0"/>
              <w:right w:val="single" w:color="auto" w:sz="4" w:space="0"/>
            </w:tcBorders>
            <w:noWrap w:val="0"/>
            <w:vAlign w:val="top"/>
          </w:tcPr>
          <w:p w14:paraId="35D7C057">
            <w:pPr>
              <w:spacing w:line="440" w:lineRule="exact"/>
              <w:jc w:val="center"/>
              <w:rPr>
                <w:rFonts w:ascii="Times New Roman" w:hAnsi="Times New Roman" w:eastAsia="仿宋_GB2312"/>
                <w:sz w:val="28"/>
                <w:szCs w:val="28"/>
              </w:rPr>
            </w:pPr>
          </w:p>
        </w:tc>
        <w:tc>
          <w:tcPr>
            <w:tcW w:w="3692" w:type="dxa"/>
            <w:gridSpan w:val="2"/>
            <w:tcBorders>
              <w:top w:val="single" w:color="auto" w:sz="4" w:space="0"/>
              <w:left w:val="single" w:color="auto" w:sz="4" w:space="0"/>
              <w:bottom w:val="single" w:color="auto" w:sz="4" w:space="0"/>
              <w:right w:val="single" w:color="auto" w:sz="4" w:space="0"/>
            </w:tcBorders>
            <w:noWrap w:val="0"/>
            <w:vAlign w:val="top"/>
          </w:tcPr>
          <w:p w14:paraId="4ED885E1">
            <w:pPr>
              <w:spacing w:line="440" w:lineRule="exact"/>
              <w:jc w:val="center"/>
              <w:rPr>
                <w:rFonts w:ascii="Times New Roman" w:hAnsi="Times New Roman" w:eastAsia="仿宋_GB2312"/>
                <w:sz w:val="28"/>
                <w:szCs w:val="28"/>
              </w:rPr>
            </w:pPr>
          </w:p>
        </w:tc>
      </w:tr>
      <w:tr w14:paraId="5C81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767" w:type="dxa"/>
            <w:vMerge w:val="continue"/>
            <w:tcBorders>
              <w:left w:val="single" w:color="auto" w:sz="4" w:space="0"/>
              <w:right w:val="single" w:color="auto" w:sz="4" w:space="0"/>
            </w:tcBorders>
            <w:noWrap w:val="0"/>
            <w:vAlign w:val="center"/>
          </w:tcPr>
          <w:p w14:paraId="56EEEB32">
            <w:pPr>
              <w:spacing w:line="440" w:lineRule="exact"/>
              <w:jc w:val="center"/>
              <w:rPr>
                <w:rFonts w:ascii="Times New Roman" w:hAnsi="Times New Roman" w:eastAsia="仿宋_GB2312"/>
                <w:sz w:val="28"/>
                <w:szCs w:val="28"/>
              </w:rPr>
            </w:pPr>
          </w:p>
        </w:tc>
        <w:tc>
          <w:tcPr>
            <w:tcW w:w="3339" w:type="dxa"/>
            <w:gridSpan w:val="3"/>
            <w:tcBorders>
              <w:top w:val="single" w:color="auto" w:sz="4" w:space="0"/>
              <w:left w:val="single" w:color="auto" w:sz="4" w:space="0"/>
              <w:bottom w:val="single" w:color="auto" w:sz="4" w:space="0"/>
              <w:right w:val="single" w:color="auto" w:sz="4" w:space="0"/>
            </w:tcBorders>
            <w:noWrap w:val="0"/>
            <w:vAlign w:val="top"/>
          </w:tcPr>
          <w:p w14:paraId="31328111">
            <w:pPr>
              <w:spacing w:line="440" w:lineRule="exact"/>
              <w:jc w:val="center"/>
              <w:rPr>
                <w:rFonts w:ascii="Times New Roman" w:hAnsi="Times New Roman" w:eastAsia="仿宋_GB2312"/>
                <w:sz w:val="28"/>
                <w:szCs w:val="28"/>
              </w:rPr>
            </w:pPr>
          </w:p>
        </w:tc>
        <w:tc>
          <w:tcPr>
            <w:tcW w:w="3692" w:type="dxa"/>
            <w:gridSpan w:val="2"/>
            <w:tcBorders>
              <w:top w:val="single" w:color="auto" w:sz="4" w:space="0"/>
              <w:left w:val="single" w:color="auto" w:sz="4" w:space="0"/>
              <w:bottom w:val="single" w:color="auto" w:sz="4" w:space="0"/>
              <w:right w:val="single" w:color="auto" w:sz="4" w:space="0"/>
            </w:tcBorders>
            <w:noWrap w:val="0"/>
            <w:vAlign w:val="top"/>
          </w:tcPr>
          <w:p w14:paraId="21F9C1A3">
            <w:pPr>
              <w:spacing w:line="440" w:lineRule="exact"/>
              <w:jc w:val="center"/>
              <w:rPr>
                <w:rFonts w:ascii="Times New Roman" w:hAnsi="Times New Roman" w:eastAsia="仿宋_GB2312"/>
                <w:sz w:val="28"/>
                <w:szCs w:val="28"/>
              </w:rPr>
            </w:pPr>
          </w:p>
        </w:tc>
      </w:tr>
      <w:tr w14:paraId="3AF8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1767" w:type="dxa"/>
            <w:tcBorders>
              <w:left w:val="single" w:color="auto" w:sz="4" w:space="0"/>
              <w:right w:val="single" w:color="auto" w:sz="4" w:space="0"/>
            </w:tcBorders>
            <w:noWrap w:val="0"/>
            <w:vAlign w:val="center"/>
          </w:tcPr>
          <w:p w14:paraId="6EFB1D2F">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项目验收</w:t>
            </w:r>
            <w:r>
              <w:rPr>
                <w:rFonts w:hint="eastAsia" w:ascii="Times New Roman" w:hAnsi="Times New Roman" w:eastAsia="仿宋_GB2312"/>
                <w:sz w:val="28"/>
                <w:szCs w:val="28"/>
              </w:rPr>
              <w:t>专家</w:t>
            </w:r>
            <w:r>
              <w:rPr>
                <w:rFonts w:ascii="Times New Roman" w:hAnsi="Times New Roman" w:eastAsia="仿宋_GB2312"/>
                <w:sz w:val="28"/>
                <w:szCs w:val="28"/>
              </w:rPr>
              <w:t>意见</w:t>
            </w:r>
          </w:p>
        </w:tc>
        <w:tc>
          <w:tcPr>
            <w:tcW w:w="7031" w:type="dxa"/>
            <w:gridSpan w:val="5"/>
            <w:tcBorders>
              <w:top w:val="single" w:color="auto" w:sz="4" w:space="0"/>
              <w:left w:val="single" w:color="auto" w:sz="4" w:space="0"/>
              <w:bottom w:val="single" w:color="auto" w:sz="4" w:space="0"/>
              <w:right w:val="single" w:color="auto" w:sz="4" w:space="0"/>
            </w:tcBorders>
            <w:noWrap w:val="0"/>
            <w:vAlign w:val="top"/>
          </w:tcPr>
          <w:p w14:paraId="04D00E25">
            <w:pPr>
              <w:spacing w:line="440" w:lineRule="exact"/>
              <w:jc w:val="center"/>
              <w:rPr>
                <w:rFonts w:ascii="Times New Roman" w:hAnsi="Times New Roman" w:eastAsia="仿宋_GB2312"/>
                <w:sz w:val="28"/>
                <w:szCs w:val="28"/>
              </w:rPr>
            </w:pPr>
          </w:p>
          <w:p w14:paraId="27DD62C1">
            <w:pPr>
              <w:spacing w:line="440" w:lineRule="exact"/>
              <w:jc w:val="center"/>
              <w:rPr>
                <w:rFonts w:hint="eastAsia" w:ascii="Times New Roman" w:hAnsi="Times New Roman" w:eastAsia="仿宋_GB2312"/>
                <w:sz w:val="28"/>
                <w:szCs w:val="28"/>
              </w:rPr>
            </w:pPr>
          </w:p>
          <w:p w14:paraId="19F6D72D">
            <w:pPr>
              <w:spacing w:line="440" w:lineRule="exact"/>
              <w:jc w:val="center"/>
              <w:rPr>
                <w:rFonts w:ascii="Times New Roman" w:hAnsi="Times New Roman" w:eastAsia="仿宋_GB2312"/>
                <w:sz w:val="28"/>
                <w:szCs w:val="28"/>
              </w:rPr>
            </w:pPr>
          </w:p>
          <w:p w14:paraId="78F1BD8F">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 xml:space="preserve">                             </w:t>
            </w:r>
            <w:r>
              <w:rPr>
                <w:rFonts w:hint="eastAsia" w:ascii="Times New Roman" w:hAnsi="Times New Roman" w:eastAsia="仿宋_GB2312"/>
                <w:sz w:val="28"/>
                <w:szCs w:val="28"/>
              </w:rPr>
              <w:t xml:space="preserve">  </w:t>
            </w:r>
            <w:r>
              <w:rPr>
                <w:rFonts w:ascii="Times New Roman" w:hAnsi="Times New Roman" w:eastAsia="仿宋_GB2312"/>
                <w:sz w:val="28"/>
                <w:szCs w:val="28"/>
              </w:rPr>
              <w:t xml:space="preserve">  年  月  日</w:t>
            </w:r>
          </w:p>
        </w:tc>
      </w:tr>
      <w:tr w14:paraId="5AE7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1767" w:type="dxa"/>
            <w:tcBorders>
              <w:left w:val="single" w:color="auto" w:sz="4" w:space="0"/>
              <w:right w:val="single" w:color="auto" w:sz="4" w:space="0"/>
            </w:tcBorders>
            <w:noWrap w:val="0"/>
            <w:vAlign w:val="center"/>
          </w:tcPr>
          <w:p w14:paraId="1087DD62">
            <w:pPr>
              <w:spacing w:line="440" w:lineRule="exact"/>
              <w:jc w:val="center"/>
              <w:rPr>
                <w:rFonts w:ascii="Times New Roman" w:hAnsi="Times New Roman" w:eastAsia="仿宋_GB2312"/>
                <w:sz w:val="28"/>
                <w:szCs w:val="28"/>
              </w:rPr>
            </w:pPr>
            <w:r>
              <w:rPr>
                <w:rFonts w:ascii="Times New Roman" w:hAnsi="Times New Roman" w:eastAsia="仿宋_GB2312"/>
                <w:sz w:val="28"/>
                <w:szCs w:val="28"/>
              </w:rPr>
              <w:t>备</w:t>
            </w:r>
            <w:r>
              <w:rPr>
                <w:rFonts w:hint="eastAsia" w:ascii="Times New Roman" w:hAnsi="Times New Roman" w:eastAsia="仿宋_GB2312"/>
                <w:sz w:val="28"/>
                <w:szCs w:val="28"/>
              </w:rPr>
              <w:t xml:space="preserve">  </w:t>
            </w:r>
            <w:r>
              <w:rPr>
                <w:rFonts w:ascii="Times New Roman" w:hAnsi="Times New Roman" w:eastAsia="仿宋_GB2312"/>
                <w:sz w:val="28"/>
                <w:szCs w:val="28"/>
              </w:rPr>
              <w:t>注</w:t>
            </w:r>
          </w:p>
        </w:tc>
        <w:tc>
          <w:tcPr>
            <w:tcW w:w="7031" w:type="dxa"/>
            <w:gridSpan w:val="5"/>
            <w:tcBorders>
              <w:top w:val="single" w:color="auto" w:sz="4" w:space="0"/>
              <w:left w:val="single" w:color="auto" w:sz="4" w:space="0"/>
              <w:bottom w:val="single" w:color="auto" w:sz="4" w:space="0"/>
              <w:right w:val="single" w:color="auto" w:sz="4" w:space="0"/>
            </w:tcBorders>
            <w:noWrap w:val="0"/>
            <w:vAlign w:val="top"/>
          </w:tcPr>
          <w:p w14:paraId="2FA66ED3">
            <w:pPr>
              <w:spacing w:line="440" w:lineRule="exact"/>
              <w:jc w:val="center"/>
              <w:rPr>
                <w:rFonts w:ascii="Times New Roman" w:hAnsi="Times New Roman" w:eastAsia="仿宋_GB2312"/>
                <w:sz w:val="28"/>
                <w:szCs w:val="28"/>
              </w:rPr>
            </w:pPr>
          </w:p>
        </w:tc>
      </w:tr>
    </w:tbl>
    <w:p w14:paraId="62FDFFEC">
      <w:pPr>
        <w:rPr>
          <w:rFonts w:hint="eastAsia" w:ascii="Times New Roman" w:hAnsi="Times New Roman"/>
        </w:rPr>
      </w:pPr>
    </w:p>
    <w:sectPr>
      <w:pgSz w:w="11906" w:h="16838"/>
      <w:pgMar w:top="2098" w:right="1474" w:bottom="1814" w:left="1588" w:header="851" w:footer="141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877154-A820-4574-84AD-BB11C70295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B8D0AE3-324B-4876-9A70-CCFB02DB3E4B}"/>
  </w:font>
  <w:font w:name="方正仿宋_GBK">
    <w:panose1 w:val="03000509000000000000"/>
    <w:charset w:val="86"/>
    <w:family w:val="auto"/>
    <w:pitch w:val="default"/>
    <w:sig w:usb0="00000001" w:usb1="080E0000" w:usb2="00000000" w:usb3="00000000" w:csb0="00040000" w:csb1="00000000"/>
    <w:embedRegular r:id="rId3" w:fontKey="{CF71BE3C-6054-481E-9EC8-041DCC66C717}"/>
  </w:font>
  <w:font w:name="方正小标宋_GBK">
    <w:panose1 w:val="03000509000000000000"/>
    <w:charset w:val="86"/>
    <w:family w:val="script"/>
    <w:pitch w:val="default"/>
    <w:sig w:usb0="00000001" w:usb1="080E0000" w:usb2="00000000" w:usb3="00000000" w:csb0="00040000" w:csb1="00000000"/>
    <w:embedRegular r:id="rId4" w:fontKey="{A4251203-46F5-4775-A6A0-4700D087A714}"/>
  </w:font>
  <w:font w:name="方正仿宋简体">
    <w:panose1 w:val="03000509000000000000"/>
    <w:charset w:val="86"/>
    <w:family w:val="script"/>
    <w:pitch w:val="default"/>
    <w:sig w:usb0="00000001" w:usb1="080E0000" w:usb2="00000000" w:usb3="00000000" w:csb0="00040000" w:csb1="00000000"/>
    <w:embedRegular r:id="rId5" w:fontKey="{A479F895-803C-4AB2-BF96-CE0E75D0AE7E}"/>
  </w:font>
  <w:font w:name="Times New Roman Regular">
    <w:altName w:val="Times New Roman"/>
    <w:panose1 w:val="02020603050405020304"/>
    <w:charset w:val="00"/>
    <w:family w:val="auto"/>
    <w:pitch w:val="default"/>
    <w:sig w:usb0="00000000" w:usb1="00000000" w:usb2="00000009" w:usb3="00000000" w:csb0="400001FF" w:csb1="FFFF0000"/>
    <w:embedRegular r:id="rId6" w:fontKey="{DE4841CB-36C3-4804-903A-6C1F05633CA3}"/>
  </w:font>
  <w:font w:name="仿宋_GB2312">
    <w:panose1 w:val="02010609030101010101"/>
    <w:charset w:val="86"/>
    <w:family w:val="modern"/>
    <w:pitch w:val="default"/>
    <w:sig w:usb0="00000001" w:usb1="080E0000" w:usb2="00000000" w:usb3="00000000" w:csb0="00040000" w:csb1="00000000"/>
    <w:embedRegular r:id="rId7" w:fontKey="{434A1B45-8023-4FC0-926E-E7F252648F9C}"/>
  </w:font>
  <w:font w:name="楷体">
    <w:panose1 w:val="02010609060101010101"/>
    <w:charset w:val="86"/>
    <w:family w:val="modern"/>
    <w:pitch w:val="default"/>
    <w:sig w:usb0="800002BF" w:usb1="38CF7CFA" w:usb2="00000016" w:usb3="00000000" w:csb0="00040001" w:csb1="00000000"/>
    <w:embedRegular r:id="rId8" w:fontKey="{BB165AFD-DBFE-434A-88B8-96B4AF8F2A4E}"/>
  </w:font>
  <w:font w:name="楷体_GB2312">
    <w:altName w:val="楷体"/>
    <w:panose1 w:val="00000000000000000000"/>
    <w:charset w:val="86"/>
    <w:family w:val="modern"/>
    <w:pitch w:val="default"/>
    <w:sig w:usb0="00000000" w:usb1="00000000" w:usb2="00000000" w:usb3="00000000" w:csb0="00040000" w:csb1="00000000"/>
    <w:embedRegular r:id="rId9" w:fontKey="{0710529E-DAF1-43F4-83BA-32F433B92D6A}"/>
  </w:font>
  <w:font w:name="方正楷体_GBK">
    <w:panose1 w:val="03000509000000000000"/>
    <w:charset w:val="86"/>
    <w:family w:val="script"/>
    <w:pitch w:val="default"/>
    <w:sig w:usb0="00000001" w:usb1="080E0000" w:usb2="00000000" w:usb3="00000000" w:csb0="00040000" w:csb1="00000000"/>
    <w:embedRegular r:id="rId10" w:fontKey="{310157BC-7A74-4EDE-9EF9-19993AD3B33F}"/>
  </w:font>
  <w:font w:name="___WRD_EMBED_SUB_48">
    <w:altName w:val="微软雅黑"/>
    <w:panose1 w:val="00000000000000000000"/>
    <w:charset w:val="86"/>
    <w:family w:val="auto"/>
    <w:pitch w:val="default"/>
    <w:sig w:usb0="00000000" w:usb1="00000000" w:usb2="00000000" w:usb3="00000000" w:csb0="00040000" w:csb1="00000000"/>
    <w:embedRegular r:id="rId11" w:fontKey="{9A22996D-DADA-4E7F-99AA-5094A79C075D}"/>
  </w:font>
  <w:font w:name="微软雅黑">
    <w:panose1 w:val="020B0503020204020204"/>
    <w:charset w:val="86"/>
    <w:family w:val="auto"/>
    <w:pitch w:val="default"/>
    <w:sig w:usb0="80000287" w:usb1="2ACF3C50" w:usb2="00000016" w:usb3="00000000" w:csb0="0004001F" w:csb1="00000000"/>
  </w:font>
  <w:font w:name="方正大标宋_GBK">
    <w:panose1 w:val="03000509000000000000"/>
    <w:charset w:val="86"/>
    <w:family w:val="auto"/>
    <w:pitch w:val="default"/>
    <w:sig w:usb0="00000001" w:usb1="080E0000" w:usb2="00000000" w:usb3="00000000" w:csb0="00040000" w:csb1="00000000"/>
    <w:embedRegular r:id="rId12" w:fontKey="{67EB2E0C-82CA-4A9E-81D3-8C3C32F4DD3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28CB0">
    <w:pPr>
      <w:pStyle w:val="3"/>
      <w:autoSpaceDE w:val="0"/>
      <w:autoSpaceDN w:val="0"/>
      <w:spacing w:line="400" w:lineRule="atLeast"/>
      <w:ind w:left="210" w:leftChars="100" w:right="210" w:rightChars="100"/>
      <w:jc w:val="center"/>
      <w:rPr>
        <w:rFonts w:hint="eastAsia" w:ascii="宋体" w:hAnsi="宋体"/>
        <w:snapToGrid w:val="0"/>
        <w:sz w:val="28"/>
      </w:rPr>
    </w:pPr>
    <w:r>
      <w:rPr>
        <w:rFonts w:hint="eastAsia" w:ascii="宋体" w:hAnsi="宋体"/>
        <w:snapToGrid w:val="0"/>
        <w:sz w:val="28"/>
      </w:rPr>
      <w:t xml:space="preserve">— </w:t>
    </w:r>
    <w:r>
      <w:rPr>
        <w:rFonts w:ascii="宋体" w:hAnsi="宋体"/>
        <w:snapToGrid w:val="0"/>
        <w:sz w:val="28"/>
      </w:rPr>
      <w:fldChar w:fldCharType="begin"/>
    </w:r>
    <w:r>
      <w:rPr>
        <w:rFonts w:ascii="宋体" w:hAnsi="宋体"/>
        <w:snapToGrid w:val="0"/>
        <w:sz w:val="28"/>
      </w:rPr>
      <w:instrText xml:space="preserve"> PAGE </w:instrText>
    </w:r>
    <w:r>
      <w:rPr>
        <w:rFonts w:ascii="宋体" w:hAnsi="宋体"/>
        <w:snapToGrid w:val="0"/>
        <w:sz w:val="28"/>
      </w:rPr>
      <w:fldChar w:fldCharType="separate"/>
    </w:r>
    <w:r>
      <w:rPr>
        <w:rFonts w:ascii="宋体" w:hAnsi="宋体"/>
        <w:snapToGrid w:val="0"/>
        <w:sz w:val="28"/>
      </w:rPr>
      <w:t>12</w:t>
    </w:r>
    <w:r>
      <w:rPr>
        <w:rFonts w:ascii="宋体" w:hAnsi="宋体"/>
        <w:snapToGrid w:val="0"/>
        <w:sz w:val="28"/>
      </w:rPr>
      <w:fldChar w:fldCharType="end"/>
    </w:r>
    <w:r>
      <w:rPr>
        <w:rFonts w:hint="eastAsia" w:ascii="宋体" w:hAnsi="宋体"/>
        <w:snapToGrid w:val="0"/>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5E346">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A63F6">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2D5E1">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YjFlMzFkZGQxMWI0NDMyMWIwMzUwMmVlNmRhNzQifQ=="/>
  </w:docVars>
  <w:rsids>
    <w:rsidRoot w:val="00886B61"/>
    <w:rsid w:val="00002410"/>
    <w:rsid w:val="0001277E"/>
    <w:rsid w:val="0001568C"/>
    <w:rsid w:val="0001637E"/>
    <w:rsid w:val="00020843"/>
    <w:rsid w:val="00026E18"/>
    <w:rsid w:val="00035FF8"/>
    <w:rsid w:val="00040936"/>
    <w:rsid w:val="000440AE"/>
    <w:rsid w:val="000507D4"/>
    <w:rsid w:val="00054CB3"/>
    <w:rsid w:val="00057997"/>
    <w:rsid w:val="000777D9"/>
    <w:rsid w:val="00084378"/>
    <w:rsid w:val="00087E14"/>
    <w:rsid w:val="0009034B"/>
    <w:rsid w:val="00092A01"/>
    <w:rsid w:val="00092A09"/>
    <w:rsid w:val="000A0134"/>
    <w:rsid w:val="000A20AC"/>
    <w:rsid w:val="000A5907"/>
    <w:rsid w:val="000A7FE9"/>
    <w:rsid w:val="000B07D5"/>
    <w:rsid w:val="000C23BC"/>
    <w:rsid w:val="000C2C7B"/>
    <w:rsid w:val="000E3BAE"/>
    <w:rsid w:val="000F0BED"/>
    <w:rsid w:val="00102319"/>
    <w:rsid w:val="0010389C"/>
    <w:rsid w:val="00106066"/>
    <w:rsid w:val="00122826"/>
    <w:rsid w:val="00147A7A"/>
    <w:rsid w:val="00150605"/>
    <w:rsid w:val="001523AE"/>
    <w:rsid w:val="001635AE"/>
    <w:rsid w:val="00164ACE"/>
    <w:rsid w:val="0016642D"/>
    <w:rsid w:val="00170330"/>
    <w:rsid w:val="00172B38"/>
    <w:rsid w:val="001771FA"/>
    <w:rsid w:val="00181FA1"/>
    <w:rsid w:val="00183F67"/>
    <w:rsid w:val="001866AE"/>
    <w:rsid w:val="00194E81"/>
    <w:rsid w:val="001A2651"/>
    <w:rsid w:val="001C3B09"/>
    <w:rsid w:val="001C6556"/>
    <w:rsid w:val="001C6E7F"/>
    <w:rsid w:val="001D3009"/>
    <w:rsid w:val="001D66D4"/>
    <w:rsid w:val="00206212"/>
    <w:rsid w:val="00215FBD"/>
    <w:rsid w:val="002205F6"/>
    <w:rsid w:val="00225201"/>
    <w:rsid w:val="002345E0"/>
    <w:rsid w:val="002408F7"/>
    <w:rsid w:val="00242B6F"/>
    <w:rsid w:val="00243E07"/>
    <w:rsid w:val="0027231C"/>
    <w:rsid w:val="002725A5"/>
    <w:rsid w:val="00281B50"/>
    <w:rsid w:val="00284532"/>
    <w:rsid w:val="00286FC6"/>
    <w:rsid w:val="00290984"/>
    <w:rsid w:val="0029294A"/>
    <w:rsid w:val="002948ED"/>
    <w:rsid w:val="002B272B"/>
    <w:rsid w:val="002B3683"/>
    <w:rsid w:val="002C0F41"/>
    <w:rsid w:val="002D27FF"/>
    <w:rsid w:val="002D5B2C"/>
    <w:rsid w:val="002F1014"/>
    <w:rsid w:val="002F28CA"/>
    <w:rsid w:val="002F2D86"/>
    <w:rsid w:val="0030567D"/>
    <w:rsid w:val="003062F5"/>
    <w:rsid w:val="00313E09"/>
    <w:rsid w:val="00320F3B"/>
    <w:rsid w:val="0033280F"/>
    <w:rsid w:val="00337B0A"/>
    <w:rsid w:val="0034364A"/>
    <w:rsid w:val="0034447E"/>
    <w:rsid w:val="003453CC"/>
    <w:rsid w:val="0035566D"/>
    <w:rsid w:val="00356688"/>
    <w:rsid w:val="00360069"/>
    <w:rsid w:val="00360DFC"/>
    <w:rsid w:val="003632FC"/>
    <w:rsid w:val="0036410A"/>
    <w:rsid w:val="00371CB4"/>
    <w:rsid w:val="00374EDC"/>
    <w:rsid w:val="00381A35"/>
    <w:rsid w:val="00384E6B"/>
    <w:rsid w:val="00387391"/>
    <w:rsid w:val="00392A20"/>
    <w:rsid w:val="003A0910"/>
    <w:rsid w:val="003B4970"/>
    <w:rsid w:val="003B6A3B"/>
    <w:rsid w:val="003D0695"/>
    <w:rsid w:val="003D464E"/>
    <w:rsid w:val="003D474E"/>
    <w:rsid w:val="003D4AC6"/>
    <w:rsid w:val="003D7F45"/>
    <w:rsid w:val="003E28A8"/>
    <w:rsid w:val="003E6D32"/>
    <w:rsid w:val="003E7197"/>
    <w:rsid w:val="003F750F"/>
    <w:rsid w:val="00401C8A"/>
    <w:rsid w:val="00412546"/>
    <w:rsid w:val="0041290F"/>
    <w:rsid w:val="00420B8E"/>
    <w:rsid w:val="00434745"/>
    <w:rsid w:val="00440B65"/>
    <w:rsid w:val="00443E12"/>
    <w:rsid w:val="00446EB5"/>
    <w:rsid w:val="004477FE"/>
    <w:rsid w:val="00447877"/>
    <w:rsid w:val="00452FBC"/>
    <w:rsid w:val="00453127"/>
    <w:rsid w:val="004656FF"/>
    <w:rsid w:val="00477DFA"/>
    <w:rsid w:val="00482360"/>
    <w:rsid w:val="0048788B"/>
    <w:rsid w:val="0049672B"/>
    <w:rsid w:val="004A060B"/>
    <w:rsid w:val="004A362D"/>
    <w:rsid w:val="004A38ED"/>
    <w:rsid w:val="004A4662"/>
    <w:rsid w:val="004A58D7"/>
    <w:rsid w:val="004B07E6"/>
    <w:rsid w:val="004B1DB9"/>
    <w:rsid w:val="004B75C8"/>
    <w:rsid w:val="004C0E59"/>
    <w:rsid w:val="004C78CA"/>
    <w:rsid w:val="004D40AE"/>
    <w:rsid w:val="004D70F2"/>
    <w:rsid w:val="004E4FF6"/>
    <w:rsid w:val="004F2084"/>
    <w:rsid w:val="004F2272"/>
    <w:rsid w:val="004F3D21"/>
    <w:rsid w:val="004F46E6"/>
    <w:rsid w:val="004F4B1D"/>
    <w:rsid w:val="004F5B63"/>
    <w:rsid w:val="004F7B0A"/>
    <w:rsid w:val="00502B24"/>
    <w:rsid w:val="00503B93"/>
    <w:rsid w:val="005065DF"/>
    <w:rsid w:val="00506600"/>
    <w:rsid w:val="00512EB0"/>
    <w:rsid w:val="00522A05"/>
    <w:rsid w:val="005335DB"/>
    <w:rsid w:val="00543B40"/>
    <w:rsid w:val="00544801"/>
    <w:rsid w:val="005452A7"/>
    <w:rsid w:val="00560EAA"/>
    <w:rsid w:val="005619C9"/>
    <w:rsid w:val="00571729"/>
    <w:rsid w:val="00585E26"/>
    <w:rsid w:val="0059318D"/>
    <w:rsid w:val="00597D3A"/>
    <w:rsid w:val="005A5D42"/>
    <w:rsid w:val="005B0E9F"/>
    <w:rsid w:val="005C0C19"/>
    <w:rsid w:val="005C3C79"/>
    <w:rsid w:val="005D1F12"/>
    <w:rsid w:val="005D484C"/>
    <w:rsid w:val="005D6400"/>
    <w:rsid w:val="005E5B2E"/>
    <w:rsid w:val="005F35FA"/>
    <w:rsid w:val="0060194B"/>
    <w:rsid w:val="00605952"/>
    <w:rsid w:val="00611F90"/>
    <w:rsid w:val="00620861"/>
    <w:rsid w:val="006223AF"/>
    <w:rsid w:val="00623EDC"/>
    <w:rsid w:val="006346E4"/>
    <w:rsid w:val="00637A16"/>
    <w:rsid w:val="00646DB4"/>
    <w:rsid w:val="006524B8"/>
    <w:rsid w:val="006600BF"/>
    <w:rsid w:val="00660D5A"/>
    <w:rsid w:val="006617D2"/>
    <w:rsid w:val="00667857"/>
    <w:rsid w:val="00670F06"/>
    <w:rsid w:val="006713EF"/>
    <w:rsid w:val="00680989"/>
    <w:rsid w:val="00680A39"/>
    <w:rsid w:val="006914FD"/>
    <w:rsid w:val="006919D4"/>
    <w:rsid w:val="006930F6"/>
    <w:rsid w:val="00697E0C"/>
    <w:rsid w:val="006B0164"/>
    <w:rsid w:val="006B0C79"/>
    <w:rsid w:val="006B0E72"/>
    <w:rsid w:val="006B4156"/>
    <w:rsid w:val="006B5111"/>
    <w:rsid w:val="006C1C15"/>
    <w:rsid w:val="006C4DED"/>
    <w:rsid w:val="006E0499"/>
    <w:rsid w:val="006E2B0B"/>
    <w:rsid w:val="006E771B"/>
    <w:rsid w:val="006E7FD6"/>
    <w:rsid w:val="006F5CB9"/>
    <w:rsid w:val="006F5F08"/>
    <w:rsid w:val="00704ADE"/>
    <w:rsid w:val="0070504F"/>
    <w:rsid w:val="00710931"/>
    <w:rsid w:val="007116B6"/>
    <w:rsid w:val="0071506E"/>
    <w:rsid w:val="00715652"/>
    <w:rsid w:val="00720390"/>
    <w:rsid w:val="0072052D"/>
    <w:rsid w:val="007217F4"/>
    <w:rsid w:val="00721F2D"/>
    <w:rsid w:val="00730B04"/>
    <w:rsid w:val="00737734"/>
    <w:rsid w:val="00742B1D"/>
    <w:rsid w:val="00756F99"/>
    <w:rsid w:val="00763321"/>
    <w:rsid w:val="00763D76"/>
    <w:rsid w:val="00767035"/>
    <w:rsid w:val="00767D2A"/>
    <w:rsid w:val="00770A3C"/>
    <w:rsid w:val="00780578"/>
    <w:rsid w:val="00784C26"/>
    <w:rsid w:val="00797CDE"/>
    <w:rsid w:val="007A04BF"/>
    <w:rsid w:val="007A5F2F"/>
    <w:rsid w:val="007B542A"/>
    <w:rsid w:val="007D47FA"/>
    <w:rsid w:val="007E0275"/>
    <w:rsid w:val="007F2516"/>
    <w:rsid w:val="007F2626"/>
    <w:rsid w:val="007F321D"/>
    <w:rsid w:val="00801616"/>
    <w:rsid w:val="0080608A"/>
    <w:rsid w:val="00810A64"/>
    <w:rsid w:val="0081136D"/>
    <w:rsid w:val="0081571C"/>
    <w:rsid w:val="008323B1"/>
    <w:rsid w:val="008433FD"/>
    <w:rsid w:val="00844877"/>
    <w:rsid w:val="00851B85"/>
    <w:rsid w:val="008548FA"/>
    <w:rsid w:val="0085768D"/>
    <w:rsid w:val="00862301"/>
    <w:rsid w:val="00867C9C"/>
    <w:rsid w:val="008763C6"/>
    <w:rsid w:val="00877F60"/>
    <w:rsid w:val="00880EDA"/>
    <w:rsid w:val="008836B6"/>
    <w:rsid w:val="00884820"/>
    <w:rsid w:val="00885796"/>
    <w:rsid w:val="00886A85"/>
    <w:rsid w:val="00886B61"/>
    <w:rsid w:val="00890A83"/>
    <w:rsid w:val="0089785B"/>
    <w:rsid w:val="008A018A"/>
    <w:rsid w:val="008A5799"/>
    <w:rsid w:val="008A7943"/>
    <w:rsid w:val="008B21F5"/>
    <w:rsid w:val="008B77D3"/>
    <w:rsid w:val="008C289E"/>
    <w:rsid w:val="008C354F"/>
    <w:rsid w:val="008C500C"/>
    <w:rsid w:val="008D3AB4"/>
    <w:rsid w:val="008D4FE3"/>
    <w:rsid w:val="008D5259"/>
    <w:rsid w:val="008D6714"/>
    <w:rsid w:val="008E1FB6"/>
    <w:rsid w:val="009035FE"/>
    <w:rsid w:val="00904F54"/>
    <w:rsid w:val="00910F40"/>
    <w:rsid w:val="00920DD8"/>
    <w:rsid w:val="00940C23"/>
    <w:rsid w:val="00944B7D"/>
    <w:rsid w:val="00944F54"/>
    <w:rsid w:val="00956FAB"/>
    <w:rsid w:val="009600CD"/>
    <w:rsid w:val="00970579"/>
    <w:rsid w:val="0097674B"/>
    <w:rsid w:val="00980D2D"/>
    <w:rsid w:val="00985505"/>
    <w:rsid w:val="00992916"/>
    <w:rsid w:val="00992DB6"/>
    <w:rsid w:val="009A21AF"/>
    <w:rsid w:val="009A7EAE"/>
    <w:rsid w:val="009C2EAF"/>
    <w:rsid w:val="009D142B"/>
    <w:rsid w:val="009D3435"/>
    <w:rsid w:val="009D5946"/>
    <w:rsid w:val="009D5E7E"/>
    <w:rsid w:val="009E1F76"/>
    <w:rsid w:val="009E5D0B"/>
    <w:rsid w:val="009E6A37"/>
    <w:rsid w:val="00A00BCB"/>
    <w:rsid w:val="00A039AD"/>
    <w:rsid w:val="00A05C6E"/>
    <w:rsid w:val="00A06E1A"/>
    <w:rsid w:val="00A11C6E"/>
    <w:rsid w:val="00A16846"/>
    <w:rsid w:val="00A214AB"/>
    <w:rsid w:val="00A25DFC"/>
    <w:rsid w:val="00A30E92"/>
    <w:rsid w:val="00A32243"/>
    <w:rsid w:val="00A33CF7"/>
    <w:rsid w:val="00A37ADD"/>
    <w:rsid w:val="00A40D6D"/>
    <w:rsid w:val="00A4331A"/>
    <w:rsid w:val="00A44DAF"/>
    <w:rsid w:val="00A50934"/>
    <w:rsid w:val="00A5332D"/>
    <w:rsid w:val="00A56CBD"/>
    <w:rsid w:val="00A67201"/>
    <w:rsid w:val="00A70198"/>
    <w:rsid w:val="00A735FC"/>
    <w:rsid w:val="00A74C56"/>
    <w:rsid w:val="00A83A6D"/>
    <w:rsid w:val="00A92BBD"/>
    <w:rsid w:val="00AB7640"/>
    <w:rsid w:val="00AB7D9F"/>
    <w:rsid w:val="00AC3971"/>
    <w:rsid w:val="00AC3C7F"/>
    <w:rsid w:val="00AC6270"/>
    <w:rsid w:val="00AD36D5"/>
    <w:rsid w:val="00AE27DF"/>
    <w:rsid w:val="00AE2CE0"/>
    <w:rsid w:val="00AE3933"/>
    <w:rsid w:val="00AE4580"/>
    <w:rsid w:val="00AE74BE"/>
    <w:rsid w:val="00AF6DEB"/>
    <w:rsid w:val="00B01863"/>
    <w:rsid w:val="00B10B0B"/>
    <w:rsid w:val="00B142DD"/>
    <w:rsid w:val="00B16191"/>
    <w:rsid w:val="00B16A7C"/>
    <w:rsid w:val="00B1701D"/>
    <w:rsid w:val="00B21DC2"/>
    <w:rsid w:val="00B23FE7"/>
    <w:rsid w:val="00B342AE"/>
    <w:rsid w:val="00B429AA"/>
    <w:rsid w:val="00B46904"/>
    <w:rsid w:val="00B56211"/>
    <w:rsid w:val="00B7057B"/>
    <w:rsid w:val="00B84EA1"/>
    <w:rsid w:val="00B853CD"/>
    <w:rsid w:val="00B872E6"/>
    <w:rsid w:val="00B90449"/>
    <w:rsid w:val="00B921A1"/>
    <w:rsid w:val="00B965F3"/>
    <w:rsid w:val="00BA548F"/>
    <w:rsid w:val="00BA67F4"/>
    <w:rsid w:val="00BA6830"/>
    <w:rsid w:val="00BB3A82"/>
    <w:rsid w:val="00BB639A"/>
    <w:rsid w:val="00BC2D74"/>
    <w:rsid w:val="00BC313A"/>
    <w:rsid w:val="00BD04B8"/>
    <w:rsid w:val="00BD271B"/>
    <w:rsid w:val="00BD4E1D"/>
    <w:rsid w:val="00BD7C7D"/>
    <w:rsid w:val="00BE6DB5"/>
    <w:rsid w:val="00BF19E6"/>
    <w:rsid w:val="00BF2EB2"/>
    <w:rsid w:val="00C03DF5"/>
    <w:rsid w:val="00C03FA9"/>
    <w:rsid w:val="00C054F7"/>
    <w:rsid w:val="00C062C8"/>
    <w:rsid w:val="00C11497"/>
    <w:rsid w:val="00C145EC"/>
    <w:rsid w:val="00C22291"/>
    <w:rsid w:val="00C24C6E"/>
    <w:rsid w:val="00C30020"/>
    <w:rsid w:val="00C40DBA"/>
    <w:rsid w:val="00C40E9A"/>
    <w:rsid w:val="00C43460"/>
    <w:rsid w:val="00C52168"/>
    <w:rsid w:val="00C53508"/>
    <w:rsid w:val="00C54031"/>
    <w:rsid w:val="00C55652"/>
    <w:rsid w:val="00C74E48"/>
    <w:rsid w:val="00C77E4F"/>
    <w:rsid w:val="00C80F55"/>
    <w:rsid w:val="00C82DD3"/>
    <w:rsid w:val="00C961D8"/>
    <w:rsid w:val="00C96D05"/>
    <w:rsid w:val="00CA0EBC"/>
    <w:rsid w:val="00CA315B"/>
    <w:rsid w:val="00CA5965"/>
    <w:rsid w:val="00CA7C0A"/>
    <w:rsid w:val="00CB3B04"/>
    <w:rsid w:val="00CD04CF"/>
    <w:rsid w:val="00CD0502"/>
    <w:rsid w:val="00CD47D8"/>
    <w:rsid w:val="00CE38B6"/>
    <w:rsid w:val="00CE3D99"/>
    <w:rsid w:val="00CE6F7E"/>
    <w:rsid w:val="00CF7423"/>
    <w:rsid w:val="00D01000"/>
    <w:rsid w:val="00D0215D"/>
    <w:rsid w:val="00D032AD"/>
    <w:rsid w:val="00D1207E"/>
    <w:rsid w:val="00D27B40"/>
    <w:rsid w:val="00D371BD"/>
    <w:rsid w:val="00D40D97"/>
    <w:rsid w:val="00D425F2"/>
    <w:rsid w:val="00D44FF5"/>
    <w:rsid w:val="00D512CE"/>
    <w:rsid w:val="00D61269"/>
    <w:rsid w:val="00D645FD"/>
    <w:rsid w:val="00D65571"/>
    <w:rsid w:val="00D67EEB"/>
    <w:rsid w:val="00D705A9"/>
    <w:rsid w:val="00D75AA0"/>
    <w:rsid w:val="00D75F61"/>
    <w:rsid w:val="00D76E03"/>
    <w:rsid w:val="00D8506B"/>
    <w:rsid w:val="00D86DD3"/>
    <w:rsid w:val="00D91433"/>
    <w:rsid w:val="00D95FB0"/>
    <w:rsid w:val="00DB1A85"/>
    <w:rsid w:val="00DB616D"/>
    <w:rsid w:val="00DB79BE"/>
    <w:rsid w:val="00DC3F0D"/>
    <w:rsid w:val="00DC64EB"/>
    <w:rsid w:val="00DC7546"/>
    <w:rsid w:val="00DC7AC0"/>
    <w:rsid w:val="00DF1B2C"/>
    <w:rsid w:val="00DF301F"/>
    <w:rsid w:val="00E008AC"/>
    <w:rsid w:val="00E12594"/>
    <w:rsid w:val="00E12D93"/>
    <w:rsid w:val="00E1365C"/>
    <w:rsid w:val="00E16370"/>
    <w:rsid w:val="00E17D72"/>
    <w:rsid w:val="00E22BEA"/>
    <w:rsid w:val="00E2669C"/>
    <w:rsid w:val="00E333F6"/>
    <w:rsid w:val="00E424EE"/>
    <w:rsid w:val="00E43190"/>
    <w:rsid w:val="00E56E90"/>
    <w:rsid w:val="00E62492"/>
    <w:rsid w:val="00E705D9"/>
    <w:rsid w:val="00E77D56"/>
    <w:rsid w:val="00E81586"/>
    <w:rsid w:val="00E815DA"/>
    <w:rsid w:val="00E857B3"/>
    <w:rsid w:val="00E9252E"/>
    <w:rsid w:val="00EA5B92"/>
    <w:rsid w:val="00EA6452"/>
    <w:rsid w:val="00EB0362"/>
    <w:rsid w:val="00EC4D9F"/>
    <w:rsid w:val="00EC5A91"/>
    <w:rsid w:val="00EC72AA"/>
    <w:rsid w:val="00ED095C"/>
    <w:rsid w:val="00ED73A6"/>
    <w:rsid w:val="00EE36B7"/>
    <w:rsid w:val="00EE410D"/>
    <w:rsid w:val="00EF7EA1"/>
    <w:rsid w:val="00F069D5"/>
    <w:rsid w:val="00F11C0F"/>
    <w:rsid w:val="00F12C8E"/>
    <w:rsid w:val="00F12F01"/>
    <w:rsid w:val="00F13C32"/>
    <w:rsid w:val="00F17DA1"/>
    <w:rsid w:val="00F24346"/>
    <w:rsid w:val="00F32267"/>
    <w:rsid w:val="00F34243"/>
    <w:rsid w:val="00F35842"/>
    <w:rsid w:val="00F43EDB"/>
    <w:rsid w:val="00F448DE"/>
    <w:rsid w:val="00F52EE0"/>
    <w:rsid w:val="00F6504E"/>
    <w:rsid w:val="00F658FA"/>
    <w:rsid w:val="00F7002A"/>
    <w:rsid w:val="00F7164F"/>
    <w:rsid w:val="00F71EA7"/>
    <w:rsid w:val="00F94A86"/>
    <w:rsid w:val="00FA2882"/>
    <w:rsid w:val="00FA601B"/>
    <w:rsid w:val="00FB5402"/>
    <w:rsid w:val="00FB7671"/>
    <w:rsid w:val="00FC1873"/>
    <w:rsid w:val="00FC6012"/>
    <w:rsid w:val="00FD2763"/>
    <w:rsid w:val="00FD3FFC"/>
    <w:rsid w:val="00FD6B8E"/>
    <w:rsid w:val="00FE4F87"/>
    <w:rsid w:val="00FF28BF"/>
    <w:rsid w:val="00FF3E2C"/>
    <w:rsid w:val="01391641"/>
    <w:rsid w:val="02861F9F"/>
    <w:rsid w:val="0298143C"/>
    <w:rsid w:val="02CF14AA"/>
    <w:rsid w:val="02D149AD"/>
    <w:rsid w:val="02D60E35"/>
    <w:rsid w:val="03653AD0"/>
    <w:rsid w:val="03686681"/>
    <w:rsid w:val="040E1EEA"/>
    <w:rsid w:val="046A7927"/>
    <w:rsid w:val="04973014"/>
    <w:rsid w:val="04F35473"/>
    <w:rsid w:val="04FD1E65"/>
    <w:rsid w:val="058C3A9A"/>
    <w:rsid w:val="060D18FC"/>
    <w:rsid w:val="06905642"/>
    <w:rsid w:val="06A856CA"/>
    <w:rsid w:val="07080E18"/>
    <w:rsid w:val="078F0773"/>
    <w:rsid w:val="07A842C0"/>
    <w:rsid w:val="080C1EF5"/>
    <w:rsid w:val="084E56AE"/>
    <w:rsid w:val="09F81FEC"/>
    <w:rsid w:val="0A515D97"/>
    <w:rsid w:val="0B2B6D61"/>
    <w:rsid w:val="0B8C17B4"/>
    <w:rsid w:val="0C181F22"/>
    <w:rsid w:val="0C49719B"/>
    <w:rsid w:val="0CA01B1D"/>
    <w:rsid w:val="0CD45858"/>
    <w:rsid w:val="0CF45440"/>
    <w:rsid w:val="0D3C42CA"/>
    <w:rsid w:val="0E462B7A"/>
    <w:rsid w:val="0E6C0137"/>
    <w:rsid w:val="0EAD2FAF"/>
    <w:rsid w:val="0ED25CA0"/>
    <w:rsid w:val="0F224AE3"/>
    <w:rsid w:val="0F49511A"/>
    <w:rsid w:val="0F6854F8"/>
    <w:rsid w:val="0F8A39FC"/>
    <w:rsid w:val="0FA36B36"/>
    <w:rsid w:val="109045B9"/>
    <w:rsid w:val="10D572AC"/>
    <w:rsid w:val="115B362F"/>
    <w:rsid w:val="119138B3"/>
    <w:rsid w:val="11CC12B0"/>
    <w:rsid w:val="12D913E7"/>
    <w:rsid w:val="12EB0758"/>
    <w:rsid w:val="132F4629"/>
    <w:rsid w:val="134B3E61"/>
    <w:rsid w:val="13C82B02"/>
    <w:rsid w:val="13DC5A10"/>
    <w:rsid w:val="14882174"/>
    <w:rsid w:val="14AF6DB1"/>
    <w:rsid w:val="151636CE"/>
    <w:rsid w:val="151C0C6D"/>
    <w:rsid w:val="154D6FE5"/>
    <w:rsid w:val="15780B6B"/>
    <w:rsid w:val="158213FE"/>
    <w:rsid w:val="15F9519B"/>
    <w:rsid w:val="15F965A3"/>
    <w:rsid w:val="165C5360"/>
    <w:rsid w:val="16D931BD"/>
    <w:rsid w:val="17096457"/>
    <w:rsid w:val="17103082"/>
    <w:rsid w:val="17687AF5"/>
    <w:rsid w:val="17837306"/>
    <w:rsid w:val="179606DF"/>
    <w:rsid w:val="17BA6B5A"/>
    <w:rsid w:val="17BC4B8F"/>
    <w:rsid w:val="17D327C4"/>
    <w:rsid w:val="17DA2CD8"/>
    <w:rsid w:val="18F275FC"/>
    <w:rsid w:val="19154BC5"/>
    <w:rsid w:val="19846B6B"/>
    <w:rsid w:val="1B2B5987"/>
    <w:rsid w:val="1B760457"/>
    <w:rsid w:val="1B7B026A"/>
    <w:rsid w:val="1BA0289F"/>
    <w:rsid w:val="1C342D08"/>
    <w:rsid w:val="1C38506C"/>
    <w:rsid w:val="1D1C04E0"/>
    <w:rsid w:val="1DF8048D"/>
    <w:rsid w:val="1E247DE3"/>
    <w:rsid w:val="1ED55723"/>
    <w:rsid w:val="1EF83BDA"/>
    <w:rsid w:val="1F3A3FC3"/>
    <w:rsid w:val="1F7408A1"/>
    <w:rsid w:val="21D01C09"/>
    <w:rsid w:val="227C36AE"/>
    <w:rsid w:val="22F60920"/>
    <w:rsid w:val="23754324"/>
    <w:rsid w:val="23E922A9"/>
    <w:rsid w:val="25030DA0"/>
    <w:rsid w:val="254969BC"/>
    <w:rsid w:val="257C1A69"/>
    <w:rsid w:val="267473A3"/>
    <w:rsid w:val="26C40A2A"/>
    <w:rsid w:val="26F228F0"/>
    <w:rsid w:val="27536A11"/>
    <w:rsid w:val="27723500"/>
    <w:rsid w:val="2791484B"/>
    <w:rsid w:val="27B32E61"/>
    <w:rsid w:val="27B57389"/>
    <w:rsid w:val="27FB7409"/>
    <w:rsid w:val="280258B0"/>
    <w:rsid w:val="286B60FD"/>
    <w:rsid w:val="2918277A"/>
    <w:rsid w:val="2923120B"/>
    <w:rsid w:val="2A4821DE"/>
    <w:rsid w:val="2A74375D"/>
    <w:rsid w:val="2A7C6338"/>
    <w:rsid w:val="2AC14FE5"/>
    <w:rsid w:val="2AE43E9E"/>
    <w:rsid w:val="2B711D54"/>
    <w:rsid w:val="2B7453AC"/>
    <w:rsid w:val="2B9872B3"/>
    <w:rsid w:val="2BAF543C"/>
    <w:rsid w:val="2C0525C8"/>
    <w:rsid w:val="2C93625C"/>
    <w:rsid w:val="2CA3602D"/>
    <w:rsid w:val="2CB90C8F"/>
    <w:rsid w:val="2CED26E7"/>
    <w:rsid w:val="2CFA0557"/>
    <w:rsid w:val="2DC81071"/>
    <w:rsid w:val="2E195C28"/>
    <w:rsid w:val="2F1A3636"/>
    <w:rsid w:val="2F2A406E"/>
    <w:rsid w:val="2F683B53"/>
    <w:rsid w:val="2F6F6D61"/>
    <w:rsid w:val="2F96119F"/>
    <w:rsid w:val="300956AA"/>
    <w:rsid w:val="301031E4"/>
    <w:rsid w:val="30870302"/>
    <w:rsid w:val="30AD232E"/>
    <w:rsid w:val="311E6008"/>
    <w:rsid w:val="31BF2018"/>
    <w:rsid w:val="320D4522"/>
    <w:rsid w:val="322C7259"/>
    <w:rsid w:val="32355661"/>
    <w:rsid w:val="323B6E74"/>
    <w:rsid w:val="32CE54EA"/>
    <w:rsid w:val="32F440A4"/>
    <w:rsid w:val="33866E96"/>
    <w:rsid w:val="33D23A93"/>
    <w:rsid w:val="33D839F5"/>
    <w:rsid w:val="35165A08"/>
    <w:rsid w:val="3545756A"/>
    <w:rsid w:val="357E12E3"/>
    <w:rsid w:val="35C31ADE"/>
    <w:rsid w:val="35D80965"/>
    <w:rsid w:val="36245688"/>
    <w:rsid w:val="36684BD9"/>
    <w:rsid w:val="3683331A"/>
    <w:rsid w:val="37504CCE"/>
    <w:rsid w:val="3831783F"/>
    <w:rsid w:val="387263DA"/>
    <w:rsid w:val="389B4974"/>
    <w:rsid w:val="38E505E8"/>
    <w:rsid w:val="38F95F26"/>
    <w:rsid w:val="393347DD"/>
    <w:rsid w:val="394E5CEE"/>
    <w:rsid w:val="397B42E4"/>
    <w:rsid w:val="39A706A6"/>
    <w:rsid w:val="3A176597"/>
    <w:rsid w:val="3A4600EE"/>
    <w:rsid w:val="3A6D39CE"/>
    <w:rsid w:val="3AC14FB9"/>
    <w:rsid w:val="3AE32E47"/>
    <w:rsid w:val="3B2C5552"/>
    <w:rsid w:val="3B6B4234"/>
    <w:rsid w:val="3BCE7469"/>
    <w:rsid w:val="3E470A05"/>
    <w:rsid w:val="3E694D4D"/>
    <w:rsid w:val="3E92616A"/>
    <w:rsid w:val="3EBB6513"/>
    <w:rsid w:val="3F1A2A10"/>
    <w:rsid w:val="3F923BD9"/>
    <w:rsid w:val="40F612A2"/>
    <w:rsid w:val="40FD7A25"/>
    <w:rsid w:val="411A35C5"/>
    <w:rsid w:val="414604EC"/>
    <w:rsid w:val="41733E86"/>
    <w:rsid w:val="41B84A18"/>
    <w:rsid w:val="41BD456C"/>
    <w:rsid w:val="421516F9"/>
    <w:rsid w:val="423A7EEE"/>
    <w:rsid w:val="424E4D56"/>
    <w:rsid w:val="426B6885"/>
    <w:rsid w:val="429A3561"/>
    <w:rsid w:val="42BD2E0C"/>
    <w:rsid w:val="432418B7"/>
    <w:rsid w:val="438E3D09"/>
    <w:rsid w:val="43DD56BB"/>
    <w:rsid w:val="43F7124D"/>
    <w:rsid w:val="44354AD0"/>
    <w:rsid w:val="45B11C21"/>
    <w:rsid w:val="46DE06FC"/>
    <w:rsid w:val="471E711D"/>
    <w:rsid w:val="488A4B91"/>
    <w:rsid w:val="48C56911"/>
    <w:rsid w:val="48E87C09"/>
    <w:rsid w:val="494435E6"/>
    <w:rsid w:val="49624874"/>
    <w:rsid w:val="49AC016B"/>
    <w:rsid w:val="4A4E4190"/>
    <w:rsid w:val="4AD365A2"/>
    <w:rsid w:val="4B10492B"/>
    <w:rsid w:val="4B1C06AB"/>
    <w:rsid w:val="4BA978AE"/>
    <w:rsid w:val="4C52005C"/>
    <w:rsid w:val="4C6E0F1E"/>
    <w:rsid w:val="4C8309F9"/>
    <w:rsid w:val="4CAC28C6"/>
    <w:rsid w:val="4CE23578"/>
    <w:rsid w:val="4D8465BE"/>
    <w:rsid w:val="4E0C4CEB"/>
    <w:rsid w:val="4E834E5B"/>
    <w:rsid w:val="4EBB7450"/>
    <w:rsid w:val="4F32757E"/>
    <w:rsid w:val="4F7B46B1"/>
    <w:rsid w:val="4F93631E"/>
    <w:rsid w:val="4FF947AC"/>
    <w:rsid w:val="50247A4F"/>
    <w:rsid w:val="502D2C99"/>
    <w:rsid w:val="50440DBE"/>
    <w:rsid w:val="505B02E5"/>
    <w:rsid w:val="51C77D5E"/>
    <w:rsid w:val="51F30EA0"/>
    <w:rsid w:val="52123841"/>
    <w:rsid w:val="524B3013"/>
    <w:rsid w:val="526E2633"/>
    <w:rsid w:val="52816C33"/>
    <w:rsid w:val="52EF6CCF"/>
    <w:rsid w:val="53186EE4"/>
    <w:rsid w:val="53B15DDD"/>
    <w:rsid w:val="53D44D90"/>
    <w:rsid w:val="54E852AD"/>
    <w:rsid w:val="55052650"/>
    <w:rsid w:val="55275285"/>
    <w:rsid w:val="553923E1"/>
    <w:rsid w:val="55953576"/>
    <w:rsid w:val="55A262E6"/>
    <w:rsid w:val="55C97213"/>
    <w:rsid w:val="55D86B5C"/>
    <w:rsid w:val="563B093B"/>
    <w:rsid w:val="566662CB"/>
    <w:rsid w:val="56FD2198"/>
    <w:rsid w:val="573B3870"/>
    <w:rsid w:val="574A5182"/>
    <w:rsid w:val="58D5245F"/>
    <w:rsid w:val="58E3600D"/>
    <w:rsid w:val="58F7319F"/>
    <w:rsid w:val="59444C41"/>
    <w:rsid w:val="59D96FB1"/>
    <w:rsid w:val="59EA0665"/>
    <w:rsid w:val="5A9A37B2"/>
    <w:rsid w:val="5AF01826"/>
    <w:rsid w:val="5B1E2B3D"/>
    <w:rsid w:val="5BE96A18"/>
    <w:rsid w:val="5C152BE8"/>
    <w:rsid w:val="5C220A37"/>
    <w:rsid w:val="5C744C2A"/>
    <w:rsid w:val="5D0B3048"/>
    <w:rsid w:val="5D867760"/>
    <w:rsid w:val="5D983455"/>
    <w:rsid w:val="5E75124C"/>
    <w:rsid w:val="5EFE39E7"/>
    <w:rsid w:val="5F983837"/>
    <w:rsid w:val="5FBB05E0"/>
    <w:rsid w:val="60045493"/>
    <w:rsid w:val="612747A6"/>
    <w:rsid w:val="622C111D"/>
    <w:rsid w:val="62570266"/>
    <w:rsid w:val="63A47F08"/>
    <w:rsid w:val="640010D4"/>
    <w:rsid w:val="6593724C"/>
    <w:rsid w:val="65E41BD1"/>
    <w:rsid w:val="66294AC9"/>
    <w:rsid w:val="66470F4D"/>
    <w:rsid w:val="66DD5765"/>
    <w:rsid w:val="66EE6EC7"/>
    <w:rsid w:val="675F5153"/>
    <w:rsid w:val="688B4901"/>
    <w:rsid w:val="68ED4CC2"/>
    <w:rsid w:val="698E08AF"/>
    <w:rsid w:val="6A09375D"/>
    <w:rsid w:val="6AAB290E"/>
    <w:rsid w:val="6B711BEA"/>
    <w:rsid w:val="6B94610F"/>
    <w:rsid w:val="6B9539BD"/>
    <w:rsid w:val="6C26683D"/>
    <w:rsid w:val="6C405587"/>
    <w:rsid w:val="6CEA0E0F"/>
    <w:rsid w:val="6E4272C3"/>
    <w:rsid w:val="6E7B1FE3"/>
    <w:rsid w:val="6ED027F3"/>
    <w:rsid w:val="6ED36561"/>
    <w:rsid w:val="6F052261"/>
    <w:rsid w:val="6F784398"/>
    <w:rsid w:val="6FB50DC7"/>
    <w:rsid w:val="70030E51"/>
    <w:rsid w:val="701249E0"/>
    <w:rsid w:val="702D5518"/>
    <w:rsid w:val="70D27C34"/>
    <w:rsid w:val="71C92FF7"/>
    <w:rsid w:val="71FF55D5"/>
    <w:rsid w:val="724379E7"/>
    <w:rsid w:val="724B72FD"/>
    <w:rsid w:val="72BC7F6C"/>
    <w:rsid w:val="72FE3D8C"/>
    <w:rsid w:val="732D30B1"/>
    <w:rsid w:val="73743028"/>
    <w:rsid w:val="73CF682C"/>
    <w:rsid w:val="73D769D8"/>
    <w:rsid w:val="73FA3EB5"/>
    <w:rsid w:val="750A4112"/>
    <w:rsid w:val="75482BDC"/>
    <w:rsid w:val="762D01D0"/>
    <w:rsid w:val="76416207"/>
    <w:rsid w:val="76916B8A"/>
    <w:rsid w:val="771675E7"/>
    <w:rsid w:val="773A7C2A"/>
    <w:rsid w:val="778864C0"/>
    <w:rsid w:val="78030ED1"/>
    <w:rsid w:val="796B33C1"/>
    <w:rsid w:val="79F8055B"/>
    <w:rsid w:val="7A820C1C"/>
    <w:rsid w:val="7AAC41BC"/>
    <w:rsid w:val="7ACC570C"/>
    <w:rsid w:val="7C492E27"/>
    <w:rsid w:val="7D135EF9"/>
    <w:rsid w:val="7E4F1676"/>
    <w:rsid w:val="7E60497D"/>
    <w:rsid w:val="7E734104"/>
    <w:rsid w:val="7ED609C2"/>
    <w:rsid w:val="7F326D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alloon Text"/>
    <w:basedOn w:val="1"/>
    <w:link w:val="10"/>
    <w:uiPriority w:val="0"/>
    <w:rPr>
      <w:sz w:val="18"/>
      <w:szCs w:val="18"/>
    </w:rPr>
  </w:style>
  <w:style w:type="paragraph" w:styleId="3">
    <w:name w:val="footer"/>
    <w:basedOn w:val="1"/>
    <w:link w:val="11"/>
    <w:qFormat/>
    <w:uiPriority w:val="0"/>
    <w:pPr>
      <w:tabs>
        <w:tab w:val="center" w:pos="4153"/>
        <w:tab w:val="right" w:pos="8306"/>
      </w:tabs>
      <w:snapToGrid w:val="0"/>
      <w:jc w:val="left"/>
    </w:pPr>
    <w:rPr>
      <w:kern w:val="0"/>
      <w:sz w:val="18"/>
      <w:szCs w:val="20"/>
    </w:rPr>
  </w:style>
  <w:style w:type="paragraph" w:styleId="4">
    <w:name w:val="header"/>
    <w:basedOn w:val="1"/>
    <w:semiHidden/>
    <w:qFormat/>
    <w:uiPriority w:val="99"/>
    <w:pPr>
      <w:pBdr>
        <w:bottom w:val="single" w:color="auto" w:sz="6" w:space="1"/>
      </w:pBdr>
      <w:tabs>
        <w:tab w:val="center" w:pos="4153"/>
        <w:tab w:val="right" w:pos="8306"/>
      </w:tabs>
      <w:snapToGrid w:val="0"/>
      <w:jc w:val="center"/>
    </w:pPr>
    <w:rPr>
      <w:kern w:val="0"/>
      <w:sz w:val="18"/>
      <w:szCs w:val="20"/>
    </w:rPr>
  </w:style>
  <w:style w:type="paragraph" w:styleId="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8">
    <w:name w:val="Strong"/>
    <w:qFormat/>
    <w:uiPriority w:val="99"/>
    <w:rPr>
      <w:rFonts w:cs="Times New Roman"/>
      <w:b/>
    </w:rPr>
  </w:style>
  <w:style w:type="character" w:styleId="9">
    <w:name w:val="page number"/>
    <w:qFormat/>
    <w:uiPriority w:val="0"/>
  </w:style>
  <w:style w:type="character" w:customStyle="1" w:styleId="10">
    <w:name w:val="批注框文本 Char"/>
    <w:link w:val="2"/>
    <w:qFormat/>
    <w:uiPriority w:val="0"/>
    <w:rPr>
      <w:kern w:val="2"/>
      <w:sz w:val="18"/>
      <w:szCs w:val="18"/>
    </w:rPr>
  </w:style>
  <w:style w:type="character" w:customStyle="1" w:styleId="11">
    <w:name w:val="页脚 Char"/>
    <w:link w:val="3"/>
    <w:qFormat/>
    <w:uiPriority w:val="99"/>
    <w:rPr>
      <w:sz w:val="18"/>
    </w:rPr>
  </w:style>
  <w:style w:type="paragraph" w:customStyle="1" w:styleId="12">
    <w:name w:val="_Style 1"/>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12</Pages>
  <Words>3519</Words>
  <Characters>3655</Characters>
  <Lines>27</Lines>
  <Paragraphs>7</Paragraphs>
  <TotalTime>314</TotalTime>
  <ScaleCrop>false</ScaleCrop>
  <LinksUpToDate>false</LinksUpToDate>
  <CharactersWithSpaces>3783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2024-08-12T09:21:00Z</dcterms:created>
  <dc:creator>X</dc:creator>
  <cp:lastModifiedBy>Administrator</cp:lastModifiedBy>
  <cp:lastPrinted>2026-09-11T01:32:00Z</cp:lastPrinted>
  <dcterms:modified xsi:type="dcterms:W3CDTF">2026-09-11T09:02:18Z</dcterms:modified>
  <dc:title>2019年淮安市“双名”工程项目申报指南</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A401CDA02F1545C6A0F70EC77320BC4E_13</vt:lpwstr>
  </property>
  <property fmtid="{D5CDD505-2E9C-101B-9397-08002B2CF9AE}" pid="4" name="KSOTemplateDocerSaveRecord">
    <vt:lpwstr>eyJoZGlkIjoiYjQ4OWNlYmFhNzY0NGRkZmE3OTlhN2Q0ZTg1Mzk5MzQifQ==</vt:lpwstr>
  </property>
</Properties>
</file>